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09156922">
      <w:pPr>
        <w:pStyle w:val="4"/>
        <w:jc w:val="center"/>
        <w:rPr>
          <w:rFonts w:hint="eastAsia" w:hAnsi="宋体"/>
          <w:b/>
          <w:color w:val="auto"/>
          <w:sz w:val="30"/>
          <w:highlight w:val="none"/>
        </w:rPr>
      </w:pPr>
      <w:r>
        <w:rPr>
          <w:rFonts w:hint="eastAsia" w:hAnsi="宋体"/>
          <w:b/>
          <w:color w:val="auto"/>
          <w:sz w:val="32"/>
          <w:szCs w:val="32"/>
          <w:highlight w:val="none"/>
        </w:rPr>
        <w:t>项目需求</w:t>
      </w:r>
      <w:bookmarkStart w:id="0" w:name="_GoBack"/>
      <w:bookmarkEnd w:id="0"/>
    </w:p>
    <w:tbl>
      <w:tblPr>
        <w:tblStyle w:val="5"/>
        <w:tblW w:w="10551"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361"/>
        <w:gridCol w:w="677"/>
        <w:gridCol w:w="553"/>
        <w:gridCol w:w="440"/>
        <w:gridCol w:w="885"/>
        <w:gridCol w:w="5175"/>
        <w:gridCol w:w="1230"/>
        <w:gridCol w:w="1230"/>
      </w:tblGrid>
      <w:tr w14:paraId="68B163E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0" w:hRule="atLeast"/>
          <w:jc w:val="center"/>
        </w:trPr>
        <w:tc>
          <w:tcPr>
            <w:tcW w:w="361" w:type="dxa"/>
            <w:vMerge w:val="restart"/>
            <w:tcBorders>
              <w:right w:val="single" w:color="auto" w:sz="4" w:space="0"/>
            </w:tcBorders>
            <w:noWrap w:val="0"/>
            <w:vAlign w:val="center"/>
          </w:tcPr>
          <w:p w14:paraId="7A013637">
            <w:pPr>
              <w:keepNext w:val="0"/>
              <w:keepLines w:val="0"/>
              <w:pageBreakBefore w:val="0"/>
              <w:widowControl w:val="0"/>
              <w:tabs>
                <w:tab w:val="left" w:pos="180"/>
                <w:tab w:val="left" w:pos="1620"/>
              </w:tabs>
              <w:kinsoku/>
              <w:wordWrap/>
              <w:overflowPunct/>
              <w:topLinePunct w:val="0"/>
              <w:autoSpaceDE/>
              <w:autoSpaceDN/>
              <w:bidi w:val="0"/>
              <w:adjustRightInd/>
              <w:snapToGrid/>
              <w:spacing w:line="340" w:lineRule="exact"/>
              <w:jc w:val="center"/>
              <w:textAlignment w:val="auto"/>
              <w:rPr>
                <w:rFonts w:hint="eastAsia" w:ascii="宋体" w:hAnsi="宋体" w:cs="宋体"/>
                <w:color w:val="auto"/>
                <w:szCs w:val="21"/>
                <w:highlight w:val="none"/>
                <w:lang w:val="en-US" w:eastAsia="zh-CN"/>
              </w:rPr>
            </w:pPr>
          </w:p>
          <w:p w14:paraId="144B9EE2">
            <w:pPr>
              <w:keepNext w:val="0"/>
              <w:keepLines w:val="0"/>
              <w:pageBreakBefore w:val="0"/>
              <w:widowControl w:val="0"/>
              <w:tabs>
                <w:tab w:val="left" w:pos="180"/>
                <w:tab w:val="left" w:pos="1620"/>
              </w:tabs>
              <w:kinsoku/>
              <w:wordWrap/>
              <w:overflowPunct/>
              <w:topLinePunct w:val="0"/>
              <w:autoSpaceDE/>
              <w:autoSpaceDN/>
              <w:bidi w:val="0"/>
              <w:adjustRightInd/>
              <w:snapToGrid/>
              <w:spacing w:line="340" w:lineRule="exact"/>
              <w:jc w:val="center"/>
              <w:textAlignment w:val="auto"/>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t xml:space="preserve">需求一览表   </w:t>
            </w:r>
          </w:p>
          <w:p w14:paraId="49D1E354">
            <w:pPr>
              <w:keepNext w:val="0"/>
              <w:keepLines w:val="0"/>
              <w:pageBreakBefore w:val="0"/>
              <w:widowControl w:val="0"/>
              <w:tabs>
                <w:tab w:val="left" w:pos="180"/>
                <w:tab w:val="left" w:pos="1620"/>
              </w:tabs>
              <w:kinsoku/>
              <w:wordWrap/>
              <w:overflowPunct/>
              <w:topLinePunct w:val="0"/>
              <w:autoSpaceDE/>
              <w:autoSpaceDN/>
              <w:bidi w:val="0"/>
              <w:adjustRightInd/>
              <w:snapToGrid/>
              <w:spacing w:line="340" w:lineRule="exact"/>
              <w:jc w:val="center"/>
              <w:textAlignment w:val="auto"/>
              <w:rPr>
                <w:rFonts w:hint="eastAsia" w:ascii="宋体" w:hAnsi="宋体" w:eastAsia="宋体" w:cs="宋体"/>
                <w:color w:val="auto"/>
                <w:szCs w:val="21"/>
                <w:highlight w:val="none"/>
                <w:lang w:val="en-US" w:eastAsia="zh-CN"/>
              </w:rPr>
            </w:pPr>
            <w:r>
              <w:rPr>
                <w:rFonts w:hint="eastAsia" w:ascii="宋体" w:hAnsi="宋体" w:cs="宋体"/>
                <w:color w:val="auto"/>
                <w:szCs w:val="21"/>
                <w:highlight w:val="none"/>
                <w:lang w:val="en-US" w:eastAsia="zh-CN"/>
              </w:rPr>
              <w:t xml:space="preserve">   </w:t>
            </w:r>
          </w:p>
        </w:tc>
        <w:tc>
          <w:tcPr>
            <w:tcW w:w="677" w:type="dxa"/>
            <w:tcBorders>
              <w:left w:val="single" w:color="auto" w:sz="4" w:space="0"/>
            </w:tcBorders>
            <w:noWrap w:val="0"/>
            <w:vAlign w:val="center"/>
          </w:tcPr>
          <w:p w14:paraId="02060176">
            <w:pPr>
              <w:keepNext w:val="0"/>
              <w:keepLines w:val="0"/>
              <w:pageBreakBefore w:val="0"/>
              <w:widowControl w:val="0"/>
              <w:tabs>
                <w:tab w:val="left" w:pos="180"/>
                <w:tab w:val="left" w:pos="1620"/>
              </w:tabs>
              <w:kinsoku/>
              <w:wordWrap/>
              <w:overflowPunct/>
              <w:topLinePunct w:val="0"/>
              <w:autoSpaceDE/>
              <w:autoSpaceDN/>
              <w:bidi w:val="0"/>
              <w:adjustRightInd/>
              <w:snapToGrid/>
              <w:spacing w:line="340" w:lineRule="exact"/>
              <w:jc w:val="center"/>
              <w:textAlignment w:val="auto"/>
              <w:rPr>
                <w:rFonts w:hint="eastAsia" w:ascii="宋体" w:hAnsi="宋体" w:cs="宋体"/>
                <w:color w:val="auto"/>
                <w:szCs w:val="21"/>
                <w:highlight w:val="none"/>
                <w:lang w:val="en-US" w:eastAsia="zh-CN"/>
              </w:rPr>
            </w:pPr>
            <w:r>
              <w:rPr>
                <w:rFonts w:hint="eastAsia" w:ascii="宋体" w:hAnsi="宋体" w:cs="宋体"/>
                <w:color w:val="auto"/>
                <w:szCs w:val="21"/>
                <w:highlight w:val="none"/>
              </w:rPr>
              <w:t>序号</w:t>
            </w:r>
          </w:p>
        </w:tc>
        <w:tc>
          <w:tcPr>
            <w:tcW w:w="993" w:type="dxa"/>
            <w:gridSpan w:val="2"/>
            <w:tcBorders>
              <w:right w:val="single" w:color="auto" w:sz="4" w:space="0"/>
            </w:tcBorders>
            <w:noWrap w:val="0"/>
            <w:vAlign w:val="center"/>
          </w:tcPr>
          <w:p w14:paraId="1FF2E8B6">
            <w:pPr>
              <w:keepNext w:val="0"/>
              <w:keepLines w:val="0"/>
              <w:pageBreakBefore w:val="0"/>
              <w:widowControl w:val="0"/>
              <w:tabs>
                <w:tab w:val="left" w:pos="180"/>
                <w:tab w:val="left" w:pos="1620"/>
              </w:tabs>
              <w:kinsoku/>
              <w:wordWrap/>
              <w:overflowPunct/>
              <w:topLinePunct w:val="0"/>
              <w:autoSpaceDE/>
              <w:autoSpaceDN/>
              <w:bidi w:val="0"/>
              <w:adjustRightInd/>
              <w:snapToGrid/>
              <w:spacing w:line="340" w:lineRule="exact"/>
              <w:jc w:val="center"/>
              <w:textAlignment w:val="auto"/>
              <w:rPr>
                <w:rFonts w:hint="eastAsia" w:ascii="宋体" w:hAnsi="宋体" w:cs="宋体"/>
                <w:color w:val="auto"/>
                <w:szCs w:val="21"/>
                <w:highlight w:val="none"/>
              </w:rPr>
            </w:pPr>
            <w:r>
              <w:rPr>
                <w:rFonts w:hint="eastAsia" w:ascii="宋体" w:hAnsi="宋体"/>
                <w:color w:val="auto"/>
                <w:szCs w:val="21"/>
                <w:highlight w:val="none"/>
              </w:rPr>
              <w:t>标的名称</w:t>
            </w:r>
            <w:r>
              <w:rPr>
                <w:rFonts w:hint="eastAsia" w:ascii="宋体" w:hAnsi="宋体" w:cs="宋体"/>
                <w:color w:val="auto"/>
                <w:szCs w:val="21"/>
                <w:highlight w:val="none"/>
                <w:lang w:val="en-US" w:eastAsia="zh-CN"/>
              </w:rPr>
              <w:t xml:space="preserve">    </w:t>
            </w:r>
          </w:p>
        </w:tc>
        <w:tc>
          <w:tcPr>
            <w:tcW w:w="885" w:type="dxa"/>
            <w:tcBorders>
              <w:left w:val="single" w:color="auto" w:sz="4" w:space="0"/>
            </w:tcBorders>
            <w:noWrap w:val="0"/>
            <w:vAlign w:val="center"/>
          </w:tcPr>
          <w:p w14:paraId="3BAF92FD">
            <w:pPr>
              <w:keepNext w:val="0"/>
              <w:keepLines w:val="0"/>
              <w:pageBreakBefore w:val="0"/>
              <w:widowControl w:val="0"/>
              <w:tabs>
                <w:tab w:val="left" w:pos="180"/>
                <w:tab w:val="left" w:pos="1620"/>
              </w:tabs>
              <w:kinsoku/>
              <w:wordWrap/>
              <w:overflowPunct/>
              <w:topLinePunct w:val="0"/>
              <w:autoSpaceDE/>
              <w:autoSpaceDN/>
              <w:bidi w:val="0"/>
              <w:adjustRightInd/>
              <w:snapToGrid/>
              <w:spacing w:line="340" w:lineRule="exact"/>
              <w:jc w:val="center"/>
              <w:textAlignment w:val="auto"/>
              <w:rPr>
                <w:rFonts w:hint="eastAsia" w:ascii="宋体" w:hAnsi="宋体" w:cs="宋体"/>
                <w:color w:val="auto"/>
                <w:szCs w:val="21"/>
                <w:highlight w:val="none"/>
                <w:lang w:val="en-US" w:eastAsia="zh-CN"/>
              </w:rPr>
            </w:pPr>
            <w:r>
              <w:rPr>
                <w:rFonts w:hint="eastAsia" w:ascii="宋体" w:hAnsi="宋体" w:eastAsia="宋体" w:cs="宋体"/>
                <w:color w:val="auto"/>
                <w:sz w:val="21"/>
                <w:szCs w:val="21"/>
                <w:highlight w:val="none"/>
                <w:lang w:eastAsia="zh-CN"/>
              </w:rPr>
              <w:t>数量及</w:t>
            </w:r>
            <w:r>
              <w:rPr>
                <w:rFonts w:hint="eastAsia" w:ascii="宋体" w:hAnsi="宋体" w:eastAsia="宋体" w:cs="宋体"/>
                <w:color w:val="auto"/>
                <w:sz w:val="21"/>
                <w:szCs w:val="21"/>
                <w:highlight w:val="none"/>
              </w:rPr>
              <w:t>单位</w:t>
            </w:r>
          </w:p>
        </w:tc>
        <w:tc>
          <w:tcPr>
            <w:tcW w:w="5175" w:type="dxa"/>
            <w:tcBorders>
              <w:right w:val="single" w:color="auto" w:sz="4" w:space="0"/>
            </w:tcBorders>
            <w:noWrap w:val="0"/>
            <w:vAlign w:val="center"/>
          </w:tcPr>
          <w:p w14:paraId="11B724EA">
            <w:pPr>
              <w:keepNext w:val="0"/>
              <w:keepLines w:val="0"/>
              <w:pageBreakBefore w:val="0"/>
              <w:widowControl w:val="0"/>
              <w:tabs>
                <w:tab w:val="left" w:pos="180"/>
                <w:tab w:val="left" w:pos="1620"/>
              </w:tabs>
              <w:kinsoku/>
              <w:wordWrap/>
              <w:overflowPunct/>
              <w:topLinePunct w:val="0"/>
              <w:autoSpaceDE/>
              <w:autoSpaceDN/>
              <w:bidi w:val="0"/>
              <w:adjustRightInd/>
              <w:snapToGrid/>
              <w:spacing w:line="340" w:lineRule="exact"/>
              <w:jc w:val="center"/>
              <w:textAlignment w:val="auto"/>
              <w:rPr>
                <w:rFonts w:hint="eastAsia" w:ascii="宋体" w:hAnsi="宋体" w:cs="宋体"/>
                <w:color w:val="auto"/>
                <w:szCs w:val="21"/>
                <w:highlight w:val="none"/>
              </w:rPr>
            </w:pPr>
            <w:r>
              <w:rPr>
                <w:rFonts w:hint="eastAsia" w:ascii="宋体" w:hAnsi="宋体" w:cs="宋体"/>
                <w:color w:val="auto"/>
                <w:szCs w:val="21"/>
                <w:highlight w:val="none"/>
              </w:rPr>
              <w:t>技术需求</w:t>
            </w:r>
          </w:p>
        </w:tc>
        <w:tc>
          <w:tcPr>
            <w:tcW w:w="1230" w:type="dxa"/>
            <w:tcBorders>
              <w:left w:val="single" w:color="auto" w:sz="4" w:space="0"/>
            </w:tcBorders>
            <w:noWrap w:val="0"/>
            <w:vAlign w:val="center"/>
          </w:tcPr>
          <w:p w14:paraId="21BE48ED">
            <w:pPr>
              <w:keepNext w:val="0"/>
              <w:keepLines w:val="0"/>
              <w:pageBreakBefore w:val="0"/>
              <w:widowControl w:val="0"/>
              <w:tabs>
                <w:tab w:val="left" w:pos="180"/>
                <w:tab w:val="left" w:pos="1620"/>
              </w:tabs>
              <w:kinsoku/>
              <w:wordWrap/>
              <w:overflowPunct/>
              <w:topLinePunct w:val="0"/>
              <w:autoSpaceDE/>
              <w:autoSpaceDN/>
              <w:bidi w:val="0"/>
              <w:adjustRightInd/>
              <w:snapToGrid/>
              <w:spacing w:line="340" w:lineRule="exact"/>
              <w:jc w:val="center"/>
              <w:textAlignment w:val="auto"/>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采购内容所属行业</w:t>
            </w:r>
          </w:p>
        </w:tc>
        <w:tc>
          <w:tcPr>
            <w:tcW w:w="1230" w:type="dxa"/>
            <w:tcBorders>
              <w:left w:val="single" w:color="auto" w:sz="4" w:space="0"/>
            </w:tcBorders>
            <w:noWrap w:val="0"/>
            <w:vAlign w:val="center"/>
          </w:tcPr>
          <w:p w14:paraId="0A203D8B">
            <w:pPr>
              <w:keepNext w:val="0"/>
              <w:keepLines w:val="0"/>
              <w:pageBreakBefore w:val="0"/>
              <w:widowControl w:val="0"/>
              <w:tabs>
                <w:tab w:val="left" w:pos="180"/>
                <w:tab w:val="left" w:pos="1620"/>
              </w:tabs>
              <w:kinsoku/>
              <w:wordWrap/>
              <w:overflowPunct/>
              <w:topLinePunct w:val="0"/>
              <w:autoSpaceDE/>
              <w:autoSpaceDN/>
              <w:bidi w:val="0"/>
              <w:adjustRightInd/>
              <w:snapToGrid/>
              <w:spacing w:line="340" w:lineRule="exact"/>
              <w:jc w:val="center"/>
              <w:textAlignment w:val="auto"/>
              <w:rPr>
                <w:rFonts w:hint="default" w:ascii="宋体" w:hAnsi="宋体" w:eastAsia="宋体" w:cs="宋体"/>
                <w:color w:val="auto"/>
                <w:highlight w:val="none"/>
                <w:lang w:val="en-US" w:eastAsia="zh-CN"/>
              </w:rPr>
            </w:pPr>
            <w:r>
              <w:rPr>
                <w:rFonts w:hint="default" w:ascii="宋体" w:hAnsi="宋体" w:eastAsia="宋体" w:cs="宋体"/>
                <w:color w:val="auto"/>
                <w:highlight w:val="none"/>
                <w:lang w:val="en-US" w:eastAsia="zh-CN"/>
              </w:rPr>
              <w:t>产品</w:t>
            </w:r>
          </w:p>
          <w:p w14:paraId="73FF2C92">
            <w:pPr>
              <w:keepNext w:val="0"/>
              <w:keepLines w:val="0"/>
              <w:pageBreakBefore w:val="0"/>
              <w:widowControl w:val="0"/>
              <w:tabs>
                <w:tab w:val="left" w:pos="180"/>
                <w:tab w:val="left" w:pos="1620"/>
              </w:tabs>
              <w:kinsoku/>
              <w:wordWrap/>
              <w:overflowPunct/>
              <w:topLinePunct w:val="0"/>
              <w:autoSpaceDE/>
              <w:autoSpaceDN/>
              <w:bidi w:val="0"/>
              <w:adjustRightInd/>
              <w:snapToGrid/>
              <w:spacing w:line="340" w:lineRule="exact"/>
              <w:jc w:val="center"/>
              <w:textAlignment w:val="auto"/>
              <w:rPr>
                <w:rFonts w:hint="default" w:ascii="宋体" w:hAnsi="宋体" w:eastAsia="宋体" w:cs="宋体"/>
                <w:color w:val="auto"/>
                <w:highlight w:val="none"/>
                <w:lang w:val="en-US" w:eastAsia="zh-CN"/>
              </w:rPr>
            </w:pPr>
            <w:r>
              <w:rPr>
                <w:rFonts w:hint="default" w:ascii="宋体" w:hAnsi="宋体" w:eastAsia="宋体" w:cs="宋体"/>
                <w:color w:val="auto"/>
                <w:highlight w:val="none"/>
                <w:lang w:val="en-US" w:eastAsia="zh-CN"/>
              </w:rPr>
              <w:t>类别</w:t>
            </w:r>
          </w:p>
        </w:tc>
      </w:tr>
      <w:tr w14:paraId="18F5F4D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660" w:hRule="atLeast"/>
          <w:jc w:val="center"/>
        </w:trPr>
        <w:tc>
          <w:tcPr>
            <w:tcW w:w="361" w:type="dxa"/>
            <w:vMerge w:val="continue"/>
            <w:tcBorders>
              <w:right w:val="single" w:color="auto" w:sz="4" w:space="0"/>
            </w:tcBorders>
            <w:noWrap w:val="0"/>
            <w:vAlign w:val="center"/>
          </w:tcPr>
          <w:p w14:paraId="6DE76E07">
            <w:pPr>
              <w:keepNext w:val="0"/>
              <w:keepLines w:val="0"/>
              <w:pageBreakBefore w:val="0"/>
              <w:widowControl w:val="0"/>
              <w:tabs>
                <w:tab w:val="left" w:pos="180"/>
                <w:tab w:val="left" w:pos="1620"/>
              </w:tabs>
              <w:kinsoku/>
              <w:wordWrap/>
              <w:overflowPunct/>
              <w:topLinePunct w:val="0"/>
              <w:autoSpaceDE/>
              <w:autoSpaceDN/>
              <w:bidi w:val="0"/>
              <w:adjustRightInd/>
              <w:snapToGrid/>
              <w:spacing w:line="340" w:lineRule="exact"/>
              <w:jc w:val="center"/>
              <w:textAlignment w:val="auto"/>
              <w:rPr>
                <w:rFonts w:hint="eastAsia" w:ascii="宋体" w:hAnsi="宋体" w:eastAsia="宋体" w:cs="宋体"/>
                <w:color w:val="auto"/>
                <w:szCs w:val="21"/>
                <w:highlight w:val="none"/>
                <w:lang w:val="en-US" w:eastAsia="zh-CN"/>
              </w:rPr>
            </w:pPr>
          </w:p>
        </w:tc>
        <w:tc>
          <w:tcPr>
            <w:tcW w:w="677" w:type="dxa"/>
            <w:tcBorders>
              <w:left w:val="single" w:color="auto" w:sz="4" w:space="0"/>
            </w:tcBorders>
            <w:noWrap w:val="0"/>
            <w:vAlign w:val="center"/>
          </w:tcPr>
          <w:p w14:paraId="7E860B00">
            <w:pPr>
              <w:keepNext w:val="0"/>
              <w:keepLines w:val="0"/>
              <w:pageBreakBefore w:val="0"/>
              <w:widowControl w:val="0"/>
              <w:tabs>
                <w:tab w:val="left" w:pos="180"/>
                <w:tab w:val="left" w:pos="1620"/>
              </w:tabs>
              <w:kinsoku/>
              <w:wordWrap/>
              <w:overflowPunct/>
              <w:topLinePunct w:val="0"/>
              <w:autoSpaceDE/>
              <w:autoSpaceDN/>
              <w:bidi w:val="0"/>
              <w:adjustRightInd/>
              <w:snapToGrid/>
              <w:spacing w:line="340" w:lineRule="exact"/>
              <w:jc w:val="center"/>
              <w:textAlignment w:val="auto"/>
              <w:rPr>
                <w:rFonts w:hint="default" w:ascii="宋体" w:hAnsi="宋体" w:cs="宋体"/>
                <w:color w:val="auto"/>
                <w:szCs w:val="21"/>
                <w:highlight w:val="none"/>
                <w:lang w:val="en-US" w:eastAsia="zh-CN"/>
              </w:rPr>
            </w:pPr>
            <w:r>
              <w:rPr>
                <w:rFonts w:hint="eastAsia" w:ascii="宋体" w:hAnsi="宋体" w:cs="宋体"/>
                <w:color w:val="auto"/>
                <w:szCs w:val="21"/>
                <w:highlight w:val="none"/>
                <w:lang w:val="en-US" w:eastAsia="zh-CN"/>
              </w:rPr>
              <w:t>1</w:t>
            </w:r>
          </w:p>
        </w:tc>
        <w:tc>
          <w:tcPr>
            <w:tcW w:w="993" w:type="dxa"/>
            <w:gridSpan w:val="2"/>
            <w:tcBorders>
              <w:right w:val="single" w:color="auto" w:sz="4" w:space="0"/>
            </w:tcBorders>
            <w:noWrap w:val="0"/>
            <w:vAlign w:val="center"/>
          </w:tcPr>
          <w:p w14:paraId="27DA6CBB">
            <w:pPr>
              <w:keepNext w:val="0"/>
              <w:keepLines w:val="0"/>
              <w:pageBreakBefore w:val="0"/>
              <w:widowControl w:val="0"/>
              <w:kinsoku/>
              <w:wordWrap/>
              <w:overflowPunct/>
              <w:topLinePunct w:val="0"/>
              <w:autoSpaceDE/>
              <w:autoSpaceDN/>
              <w:bidi w:val="0"/>
              <w:adjustRightInd/>
              <w:snapToGrid w:val="0"/>
              <w:spacing w:line="340" w:lineRule="exact"/>
              <w:jc w:val="center"/>
              <w:textAlignment w:val="auto"/>
              <w:rPr>
                <w:rFonts w:hint="eastAsia" w:ascii="宋体" w:hAnsi="宋体" w:eastAsia="宋体" w:cs="宋体"/>
                <w:color w:val="auto"/>
                <w:szCs w:val="21"/>
                <w:highlight w:val="none"/>
                <w:lang w:val="en-US" w:eastAsia="zh-CN"/>
              </w:rPr>
            </w:pPr>
            <w:r>
              <w:rPr>
                <w:rFonts w:hint="eastAsia" w:ascii="宋体" w:hAnsi="宋体"/>
                <w:color w:val="auto"/>
                <w:szCs w:val="21"/>
                <w:highlight w:val="none"/>
                <w:lang w:val="en-US" w:eastAsia="zh-CN"/>
              </w:rPr>
              <w:t>遥测监护系统（遥测监护仪）</w:t>
            </w:r>
          </w:p>
        </w:tc>
        <w:tc>
          <w:tcPr>
            <w:tcW w:w="885" w:type="dxa"/>
            <w:tcBorders>
              <w:left w:val="single" w:color="auto" w:sz="4" w:space="0"/>
            </w:tcBorders>
            <w:noWrap w:val="0"/>
            <w:vAlign w:val="center"/>
          </w:tcPr>
          <w:p w14:paraId="7DFA631B">
            <w:pPr>
              <w:keepNext w:val="0"/>
              <w:keepLines w:val="0"/>
              <w:pageBreakBefore w:val="0"/>
              <w:widowControl w:val="0"/>
              <w:kinsoku/>
              <w:wordWrap/>
              <w:overflowPunct/>
              <w:topLinePunct w:val="0"/>
              <w:autoSpaceDE/>
              <w:autoSpaceDN/>
              <w:bidi w:val="0"/>
              <w:adjustRightInd/>
              <w:snapToGrid w:val="0"/>
              <w:spacing w:line="340" w:lineRule="exact"/>
              <w:jc w:val="center"/>
              <w:textAlignment w:val="auto"/>
              <w:rPr>
                <w:rFonts w:hint="default"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10台</w:t>
            </w:r>
          </w:p>
        </w:tc>
        <w:tc>
          <w:tcPr>
            <w:tcW w:w="5175" w:type="dxa"/>
            <w:tcBorders>
              <w:right w:val="single" w:color="auto" w:sz="4" w:space="0"/>
            </w:tcBorders>
            <w:noWrap w:val="0"/>
            <w:vAlign w:val="center"/>
          </w:tcPr>
          <w:p w14:paraId="73B26EC6">
            <w:pPr>
              <w:pStyle w:val="3"/>
              <w:keepNext w:val="0"/>
              <w:keepLines w:val="0"/>
              <w:pageBreakBefore w:val="0"/>
              <w:kinsoku/>
              <w:wordWrap/>
              <w:overflowPunct/>
              <w:topLinePunct w:val="0"/>
              <w:autoSpaceDE/>
              <w:autoSpaceDN/>
              <w:bidi w:val="0"/>
              <w:adjustRightInd/>
              <w:spacing w:line="340" w:lineRule="exact"/>
              <w:jc w:val="both"/>
              <w:textAlignment w:val="auto"/>
              <w:rPr>
                <w:rFonts w:hint="default"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一、</w:t>
            </w:r>
            <w:r>
              <w:rPr>
                <w:rFonts w:hint="default" w:ascii="宋体" w:hAnsi="宋体" w:eastAsia="宋体" w:cs="宋体"/>
                <w:b/>
                <w:bCs/>
                <w:color w:val="auto"/>
                <w:sz w:val="21"/>
                <w:szCs w:val="21"/>
                <w:highlight w:val="none"/>
                <w:lang w:val="en-US" w:eastAsia="zh-CN"/>
              </w:rPr>
              <w:t>整机要求</w:t>
            </w:r>
          </w:p>
          <w:p w14:paraId="40DB7F57">
            <w:pPr>
              <w:pStyle w:val="3"/>
              <w:keepNext w:val="0"/>
              <w:keepLines w:val="0"/>
              <w:pageBreakBefore w:val="0"/>
              <w:kinsoku/>
              <w:wordWrap/>
              <w:overflowPunct/>
              <w:topLinePunct w:val="0"/>
              <w:autoSpaceDE/>
              <w:autoSpaceDN/>
              <w:bidi w:val="0"/>
              <w:adjustRightInd/>
              <w:spacing w:line="340" w:lineRule="exact"/>
              <w:jc w:val="both"/>
              <w:textAlignment w:val="auto"/>
              <w:rPr>
                <w:rFonts w:hint="default"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1.遥</w:t>
            </w:r>
            <w:r>
              <w:rPr>
                <w:rFonts w:hint="default" w:ascii="宋体" w:hAnsi="宋体" w:eastAsia="宋体" w:cs="宋体"/>
                <w:color w:val="auto"/>
                <w:sz w:val="21"/>
                <w:szCs w:val="21"/>
                <w:highlight w:val="none"/>
                <w:lang w:val="en-US" w:eastAsia="zh-CN"/>
              </w:rPr>
              <w:t>测发射盒重量不超过170克（含电池）</w:t>
            </w:r>
            <w:r>
              <w:rPr>
                <w:rFonts w:hint="eastAsia" w:ascii="宋体" w:hAnsi="宋体" w:eastAsia="宋体" w:cs="宋体"/>
                <w:color w:val="auto"/>
                <w:sz w:val="21"/>
                <w:szCs w:val="21"/>
                <w:highlight w:val="none"/>
                <w:lang w:val="en-US" w:eastAsia="zh-CN"/>
              </w:rPr>
              <w:t>；</w:t>
            </w:r>
          </w:p>
          <w:p w14:paraId="55FB17D2">
            <w:pPr>
              <w:pStyle w:val="3"/>
              <w:keepNext w:val="0"/>
              <w:keepLines w:val="0"/>
              <w:pageBreakBefore w:val="0"/>
              <w:kinsoku/>
              <w:wordWrap/>
              <w:overflowPunct/>
              <w:topLinePunct w:val="0"/>
              <w:autoSpaceDE/>
              <w:autoSpaceDN/>
              <w:bidi w:val="0"/>
              <w:adjustRightInd/>
              <w:spacing w:line="340" w:lineRule="exact"/>
              <w:jc w:val="both"/>
              <w:textAlignment w:val="auto"/>
              <w:rPr>
                <w:rFonts w:hint="default"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2.</w:t>
            </w:r>
            <w:r>
              <w:rPr>
                <w:rFonts w:hint="default" w:ascii="宋体" w:hAnsi="宋体" w:eastAsia="宋体" w:cs="宋体"/>
                <w:color w:val="auto"/>
                <w:sz w:val="21"/>
                <w:szCs w:val="21"/>
                <w:highlight w:val="none"/>
                <w:lang w:val="en-US" w:eastAsia="zh-CN"/>
              </w:rPr>
              <w:t>遥测发射盒尺寸</w:t>
            </w:r>
            <w:r>
              <w:rPr>
                <w:rFonts w:hint="eastAsia" w:ascii="宋体" w:hAnsi="宋体" w:eastAsia="宋体" w:cs="宋体"/>
                <w:color w:val="auto"/>
                <w:sz w:val="21"/>
                <w:szCs w:val="21"/>
                <w:highlight w:val="none"/>
                <w:lang w:val="en-US" w:eastAsia="zh-CN"/>
              </w:rPr>
              <w:t>（长×宽×高）</w:t>
            </w:r>
            <w:r>
              <w:rPr>
                <w:rFonts w:hint="default" w:ascii="宋体" w:hAnsi="宋体" w:eastAsia="宋体" w:cs="宋体"/>
                <w:color w:val="auto"/>
                <w:sz w:val="21"/>
                <w:szCs w:val="21"/>
                <w:highlight w:val="none"/>
                <w:lang w:val="en-US" w:eastAsia="zh-CN"/>
              </w:rPr>
              <w:t>不超过99mm</w:t>
            </w:r>
            <w:r>
              <w:rPr>
                <w:rFonts w:hint="eastAsia" w:ascii="宋体" w:hAnsi="宋体" w:eastAsia="宋体" w:cs="宋体"/>
                <w:color w:val="auto"/>
                <w:sz w:val="21"/>
                <w:szCs w:val="21"/>
                <w:highlight w:val="none"/>
                <w:lang w:val="en-US" w:eastAsia="zh-CN"/>
              </w:rPr>
              <w:t>×</w:t>
            </w:r>
            <w:r>
              <w:rPr>
                <w:rFonts w:hint="default" w:ascii="宋体" w:hAnsi="宋体" w:eastAsia="宋体" w:cs="宋体"/>
                <w:color w:val="auto"/>
                <w:sz w:val="21"/>
                <w:szCs w:val="21"/>
                <w:highlight w:val="none"/>
                <w:lang w:val="en-US" w:eastAsia="zh-CN"/>
              </w:rPr>
              <w:t>60mm</w:t>
            </w:r>
            <w:r>
              <w:rPr>
                <w:rFonts w:hint="eastAsia" w:ascii="宋体" w:hAnsi="宋体" w:eastAsia="宋体" w:cs="宋体"/>
                <w:color w:val="auto"/>
                <w:sz w:val="21"/>
                <w:szCs w:val="21"/>
                <w:highlight w:val="none"/>
                <w:lang w:val="en-US" w:eastAsia="zh-CN"/>
              </w:rPr>
              <w:t>×</w:t>
            </w:r>
            <w:r>
              <w:rPr>
                <w:rFonts w:hint="default" w:ascii="宋体" w:hAnsi="宋体" w:eastAsia="宋体" w:cs="宋体"/>
                <w:color w:val="auto"/>
                <w:sz w:val="21"/>
                <w:szCs w:val="21"/>
                <w:highlight w:val="none"/>
                <w:lang w:val="en-US" w:eastAsia="zh-CN"/>
              </w:rPr>
              <w:t>24mm</w:t>
            </w:r>
            <w:r>
              <w:rPr>
                <w:rFonts w:hint="eastAsia" w:ascii="宋体" w:hAnsi="宋体" w:eastAsia="宋体" w:cs="宋体"/>
                <w:color w:val="auto"/>
                <w:sz w:val="21"/>
                <w:szCs w:val="21"/>
                <w:highlight w:val="none"/>
                <w:lang w:val="en-US" w:eastAsia="zh-CN"/>
              </w:rPr>
              <w:t>；</w:t>
            </w:r>
          </w:p>
          <w:p w14:paraId="5DB2FA9F">
            <w:pPr>
              <w:pStyle w:val="3"/>
              <w:keepNext w:val="0"/>
              <w:keepLines w:val="0"/>
              <w:pageBreakBefore w:val="0"/>
              <w:kinsoku/>
              <w:wordWrap/>
              <w:overflowPunct/>
              <w:topLinePunct w:val="0"/>
              <w:autoSpaceDE/>
              <w:autoSpaceDN/>
              <w:bidi w:val="0"/>
              <w:adjustRightInd/>
              <w:spacing w:line="340" w:lineRule="exact"/>
              <w:jc w:val="both"/>
              <w:textAlignment w:val="auto"/>
              <w:rPr>
                <w:rFonts w:hint="default"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3.</w:t>
            </w:r>
            <w:r>
              <w:rPr>
                <w:rFonts w:hint="default" w:ascii="宋体" w:hAnsi="宋体" w:eastAsia="宋体" w:cs="宋体"/>
                <w:color w:val="auto"/>
                <w:sz w:val="21"/>
                <w:szCs w:val="21"/>
                <w:highlight w:val="none"/>
                <w:lang w:val="en-US" w:eastAsia="zh-CN"/>
              </w:rPr>
              <w:t>遥测发射盒防水等级符合IPX7要求，抗跌落测试通过1.5米跌落测试，电击防护等级CF（包括ECG、SpO2）</w:t>
            </w:r>
            <w:r>
              <w:rPr>
                <w:rFonts w:hint="eastAsia" w:ascii="宋体" w:hAnsi="宋体" w:eastAsia="宋体" w:cs="宋体"/>
                <w:color w:val="auto"/>
                <w:sz w:val="21"/>
                <w:szCs w:val="21"/>
                <w:highlight w:val="none"/>
                <w:lang w:val="en-US" w:eastAsia="zh-CN"/>
              </w:rPr>
              <w:t>；</w:t>
            </w:r>
            <w:r>
              <w:rPr>
                <w:rFonts w:hint="default" w:ascii="宋体" w:hAnsi="宋体" w:eastAsia="宋体" w:cs="宋体"/>
                <w:color w:val="auto"/>
                <w:sz w:val="21"/>
                <w:szCs w:val="21"/>
                <w:highlight w:val="none"/>
                <w:lang w:val="en-US" w:eastAsia="zh-CN"/>
              </w:rPr>
              <w:t xml:space="preserve"> </w:t>
            </w:r>
          </w:p>
          <w:p w14:paraId="27AF3DEE">
            <w:pPr>
              <w:pStyle w:val="3"/>
              <w:keepNext w:val="0"/>
              <w:keepLines w:val="0"/>
              <w:pageBreakBefore w:val="0"/>
              <w:kinsoku/>
              <w:wordWrap/>
              <w:overflowPunct/>
              <w:topLinePunct w:val="0"/>
              <w:autoSpaceDE/>
              <w:autoSpaceDN/>
              <w:bidi w:val="0"/>
              <w:adjustRightInd/>
              <w:spacing w:line="340" w:lineRule="exact"/>
              <w:jc w:val="both"/>
              <w:textAlignment w:val="auto"/>
              <w:rPr>
                <w:rFonts w:hint="default"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4.</w:t>
            </w:r>
            <w:r>
              <w:rPr>
                <w:rFonts w:hint="default" w:ascii="宋体" w:hAnsi="宋体" w:eastAsia="宋体" w:cs="宋体"/>
                <w:color w:val="auto"/>
                <w:sz w:val="21"/>
                <w:szCs w:val="21"/>
                <w:highlight w:val="none"/>
                <w:lang w:val="en-US" w:eastAsia="zh-CN"/>
              </w:rPr>
              <w:t>遥测发射盒屏幕可同时显示至少2个参数和1道波形</w:t>
            </w:r>
            <w:r>
              <w:rPr>
                <w:rFonts w:hint="eastAsia" w:ascii="宋体" w:hAnsi="宋体" w:eastAsia="宋体" w:cs="宋体"/>
                <w:color w:val="auto"/>
                <w:sz w:val="21"/>
                <w:szCs w:val="21"/>
                <w:highlight w:val="none"/>
                <w:lang w:val="en-US" w:eastAsia="zh-CN"/>
              </w:rPr>
              <w:t>；</w:t>
            </w:r>
          </w:p>
          <w:p w14:paraId="7D828D90">
            <w:pPr>
              <w:pStyle w:val="3"/>
              <w:keepNext w:val="0"/>
              <w:keepLines w:val="0"/>
              <w:pageBreakBefore w:val="0"/>
              <w:kinsoku/>
              <w:wordWrap/>
              <w:overflowPunct/>
              <w:topLinePunct w:val="0"/>
              <w:autoSpaceDE/>
              <w:autoSpaceDN/>
              <w:bidi w:val="0"/>
              <w:adjustRightInd/>
              <w:spacing w:line="340" w:lineRule="exact"/>
              <w:jc w:val="both"/>
              <w:textAlignment w:val="auto"/>
              <w:rPr>
                <w:rFonts w:hint="default"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5.</w:t>
            </w:r>
            <w:r>
              <w:rPr>
                <w:rFonts w:hint="default" w:ascii="宋体" w:hAnsi="宋体" w:eastAsia="宋体" w:cs="宋体"/>
                <w:color w:val="auto"/>
                <w:sz w:val="21"/>
                <w:szCs w:val="21"/>
                <w:highlight w:val="none"/>
                <w:lang w:val="en-US" w:eastAsia="zh-CN"/>
              </w:rPr>
              <w:t>遥测发射盒采用彩色屏，屏幕尺寸≥1.5英寸，屏幕分辨率≥240</w:t>
            </w:r>
            <w:r>
              <w:rPr>
                <w:rFonts w:hint="eastAsia" w:ascii="宋体" w:hAnsi="宋体" w:eastAsia="宋体" w:cs="宋体"/>
                <w:color w:val="auto"/>
                <w:sz w:val="21"/>
                <w:szCs w:val="21"/>
                <w:highlight w:val="none"/>
                <w:lang w:val="en-US" w:eastAsia="zh-CN"/>
              </w:rPr>
              <w:t>×</w:t>
            </w:r>
            <w:r>
              <w:rPr>
                <w:rFonts w:hint="default" w:ascii="宋体" w:hAnsi="宋体" w:eastAsia="宋体" w:cs="宋体"/>
                <w:color w:val="auto"/>
                <w:sz w:val="21"/>
                <w:szCs w:val="21"/>
                <w:highlight w:val="none"/>
                <w:lang w:val="en-US" w:eastAsia="zh-CN"/>
              </w:rPr>
              <w:t>240像素。</w:t>
            </w:r>
          </w:p>
          <w:p w14:paraId="16483259">
            <w:pPr>
              <w:pStyle w:val="3"/>
              <w:keepNext w:val="0"/>
              <w:keepLines w:val="0"/>
              <w:pageBreakBefore w:val="0"/>
              <w:kinsoku/>
              <w:wordWrap/>
              <w:overflowPunct/>
              <w:topLinePunct w:val="0"/>
              <w:autoSpaceDE/>
              <w:autoSpaceDN/>
              <w:bidi w:val="0"/>
              <w:adjustRightInd/>
              <w:spacing w:line="340" w:lineRule="exact"/>
              <w:jc w:val="both"/>
              <w:textAlignment w:val="auto"/>
              <w:rPr>
                <w:rFonts w:hint="default" w:ascii="宋体" w:hAnsi="宋体" w:eastAsia="宋体" w:cs="宋体"/>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二、</w:t>
            </w:r>
            <w:r>
              <w:rPr>
                <w:rFonts w:hint="default" w:ascii="宋体" w:hAnsi="宋体" w:eastAsia="宋体" w:cs="宋体"/>
                <w:b/>
                <w:bCs/>
                <w:color w:val="auto"/>
                <w:sz w:val="21"/>
                <w:szCs w:val="21"/>
                <w:highlight w:val="none"/>
                <w:lang w:val="en-US" w:eastAsia="zh-CN"/>
              </w:rPr>
              <w:t>监测参数</w:t>
            </w:r>
          </w:p>
          <w:p w14:paraId="3EF44261">
            <w:pPr>
              <w:pStyle w:val="3"/>
              <w:keepNext w:val="0"/>
              <w:keepLines w:val="0"/>
              <w:pageBreakBefore w:val="0"/>
              <w:kinsoku/>
              <w:wordWrap/>
              <w:overflowPunct/>
              <w:topLinePunct w:val="0"/>
              <w:autoSpaceDE/>
              <w:autoSpaceDN/>
              <w:bidi w:val="0"/>
              <w:adjustRightInd/>
              <w:spacing w:line="340" w:lineRule="exact"/>
              <w:jc w:val="both"/>
              <w:textAlignment w:val="auto"/>
              <w:rPr>
                <w:rFonts w:hint="default"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1.</w:t>
            </w:r>
            <w:r>
              <w:rPr>
                <w:rFonts w:hint="default" w:ascii="宋体" w:hAnsi="宋体" w:eastAsia="宋体" w:cs="宋体"/>
                <w:color w:val="auto"/>
                <w:sz w:val="21"/>
                <w:szCs w:val="21"/>
                <w:highlight w:val="none"/>
                <w:lang w:val="en-US" w:eastAsia="zh-CN"/>
              </w:rPr>
              <w:t>标配心电监护，提供HR</w:t>
            </w:r>
            <w:r>
              <w:rPr>
                <w:rFonts w:hint="eastAsia" w:ascii="宋体" w:hAnsi="宋体" w:eastAsia="宋体" w:cs="宋体"/>
                <w:color w:val="auto"/>
                <w:sz w:val="21"/>
                <w:szCs w:val="21"/>
                <w:highlight w:val="none"/>
                <w:lang w:val="en-US" w:eastAsia="zh-CN"/>
              </w:rPr>
              <w:t>、</w:t>
            </w:r>
            <w:r>
              <w:rPr>
                <w:rFonts w:hint="default" w:ascii="宋体" w:hAnsi="宋体" w:eastAsia="宋体" w:cs="宋体"/>
                <w:color w:val="auto"/>
                <w:sz w:val="21"/>
                <w:szCs w:val="21"/>
                <w:highlight w:val="none"/>
                <w:lang w:val="en-US" w:eastAsia="zh-CN"/>
              </w:rPr>
              <w:t>ST</w:t>
            </w:r>
            <w:r>
              <w:rPr>
                <w:rFonts w:hint="eastAsia" w:ascii="宋体" w:hAnsi="宋体" w:eastAsia="宋体" w:cs="宋体"/>
                <w:color w:val="auto"/>
                <w:sz w:val="21"/>
                <w:szCs w:val="21"/>
                <w:highlight w:val="none"/>
                <w:lang w:val="en-US" w:eastAsia="zh-CN"/>
              </w:rPr>
              <w:t>、</w:t>
            </w:r>
            <w:r>
              <w:rPr>
                <w:rFonts w:hint="default" w:ascii="宋体" w:hAnsi="宋体" w:eastAsia="宋体" w:cs="宋体"/>
                <w:color w:val="auto"/>
                <w:sz w:val="21"/>
                <w:szCs w:val="21"/>
                <w:highlight w:val="none"/>
                <w:lang w:val="en-US" w:eastAsia="zh-CN"/>
              </w:rPr>
              <w:t>PVC测量值，具备血氧监测，提供SpO2</w:t>
            </w:r>
            <w:r>
              <w:rPr>
                <w:rFonts w:hint="eastAsia" w:ascii="宋体" w:hAnsi="宋体" w:eastAsia="宋体" w:cs="宋体"/>
                <w:color w:val="auto"/>
                <w:sz w:val="21"/>
                <w:szCs w:val="21"/>
                <w:highlight w:val="none"/>
                <w:lang w:val="en-US" w:eastAsia="zh-CN"/>
              </w:rPr>
              <w:t>、</w:t>
            </w:r>
            <w:r>
              <w:rPr>
                <w:rFonts w:hint="default" w:ascii="宋体" w:hAnsi="宋体" w:eastAsia="宋体" w:cs="宋体"/>
                <w:color w:val="auto"/>
                <w:sz w:val="21"/>
                <w:szCs w:val="21"/>
                <w:highlight w:val="none"/>
                <w:lang w:val="en-US" w:eastAsia="zh-CN"/>
              </w:rPr>
              <w:t>PR测量值（ST</w:t>
            </w:r>
            <w:r>
              <w:rPr>
                <w:rFonts w:hint="eastAsia" w:ascii="宋体" w:hAnsi="宋体" w:eastAsia="宋体" w:cs="宋体"/>
                <w:color w:val="auto"/>
                <w:sz w:val="21"/>
                <w:szCs w:val="21"/>
                <w:highlight w:val="none"/>
                <w:lang w:val="en-US" w:eastAsia="zh-CN"/>
              </w:rPr>
              <w:t>、</w:t>
            </w:r>
            <w:r>
              <w:rPr>
                <w:rFonts w:hint="default" w:ascii="宋体" w:hAnsi="宋体" w:eastAsia="宋体" w:cs="宋体"/>
                <w:color w:val="auto"/>
                <w:sz w:val="21"/>
                <w:szCs w:val="21"/>
                <w:highlight w:val="none"/>
                <w:lang w:val="en-US" w:eastAsia="zh-CN"/>
              </w:rPr>
              <w:t>PVC在中央站上显示）</w:t>
            </w:r>
            <w:r>
              <w:rPr>
                <w:rFonts w:hint="eastAsia" w:ascii="宋体" w:hAnsi="宋体" w:eastAsia="宋体" w:cs="宋体"/>
                <w:color w:val="auto"/>
                <w:sz w:val="21"/>
                <w:szCs w:val="21"/>
                <w:highlight w:val="none"/>
                <w:lang w:val="en-US" w:eastAsia="zh-CN"/>
              </w:rPr>
              <w:t>；</w:t>
            </w:r>
          </w:p>
          <w:p w14:paraId="32C2BBD2">
            <w:pPr>
              <w:pStyle w:val="3"/>
              <w:keepNext w:val="0"/>
              <w:keepLines w:val="0"/>
              <w:pageBreakBefore w:val="0"/>
              <w:kinsoku/>
              <w:wordWrap/>
              <w:overflowPunct/>
              <w:topLinePunct w:val="0"/>
              <w:autoSpaceDE/>
              <w:autoSpaceDN/>
              <w:bidi w:val="0"/>
              <w:adjustRightInd/>
              <w:spacing w:line="340" w:lineRule="exact"/>
              <w:jc w:val="both"/>
              <w:textAlignment w:val="auto"/>
              <w:rPr>
                <w:rFonts w:hint="default"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2.</w:t>
            </w:r>
            <w:r>
              <w:rPr>
                <w:rFonts w:hint="default" w:ascii="宋体" w:hAnsi="宋体" w:eastAsia="宋体" w:cs="宋体"/>
                <w:color w:val="auto"/>
                <w:sz w:val="21"/>
                <w:szCs w:val="21"/>
                <w:highlight w:val="none"/>
                <w:lang w:val="en-US" w:eastAsia="zh-CN"/>
              </w:rPr>
              <w:t>具有多参融合算法，具有抗干扰性能</w:t>
            </w:r>
            <w:r>
              <w:rPr>
                <w:rFonts w:hint="eastAsia" w:ascii="宋体" w:hAnsi="宋体" w:eastAsia="宋体" w:cs="宋体"/>
                <w:color w:val="auto"/>
                <w:sz w:val="21"/>
                <w:szCs w:val="21"/>
                <w:highlight w:val="none"/>
                <w:lang w:val="en-US" w:eastAsia="zh-CN"/>
              </w:rPr>
              <w:t>；</w:t>
            </w:r>
          </w:p>
          <w:p w14:paraId="0942944B">
            <w:pPr>
              <w:pStyle w:val="3"/>
              <w:keepNext w:val="0"/>
              <w:keepLines w:val="0"/>
              <w:pageBreakBefore w:val="0"/>
              <w:kinsoku/>
              <w:wordWrap/>
              <w:overflowPunct/>
              <w:topLinePunct w:val="0"/>
              <w:autoSpaceDE/>
              <w:autoSpaceDN/>
              <w:bidi w:val="0"/>
              <w:adjustRightInd/>
              <w:spacing w:line="340" w:lineRule="exact"/>
              <w:jc w:val="both"/>
              <w:textAlignment w:val="auto"/>
              <w:rPr>
                <w:rFonts w:hint="default"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3.</w:t>
            </w:r>
            <w:r>
              <w:rPr>
                <w:rFonts w:hint="default" w:ascii="宋体" w:hAnsi="宋体" w:eastAsia="宋体" w:cs="宋体"/>
                <w:color w:val="auto"/>
                <w:sz w:val="21"/>
                <w:szCs w:val="21"/>
                <w:highlight w:val="none"/>
                <w:lang w:val="en-US" w:eastAsia="zh-CN"/>
              </w:rPr>
              <w:t>支持≥3通道心电波形同步分析，可进行多导心电分析</w:t>
            </w:r>
            <w:r>
              <w:rPr>
                <w:rFonts w:hint="eastAsia" w:ascii="宋体" w:hAnsi="宋体" w:eastAsia="宋体" w:cs="宋体"/>
                <w:color w:val="auto"/>
                <w:sz w:val="21"/>
                <w:szCs w:val="21"/>
                <w:highlight w:val="none"/>
                <w:lang w:val="en-US" w:eastAsia="zh-CN"/>
              </w:rPr>
              <w:t>；</w:t>
            </w:r>
          </w:p>
          <w:p w14:paraId="4E0FC63C">
            <w:pPr>
              <w:pStyle w:val="3"/>
              <w:keepNext w:val="0"/>
              <w:keepLines w:val="0"/>
              <w:pageBreakBefore w:val="0"/>
              <w:kinsoku/>
              <w:wordWrap/>
              <w:overflowPunct/>
              <w:topLinePunct w:val="0"/>
              <w:autoSpaceDE/>
              <w:autoSpaceDN/>
              <w:bidi w:val="0"/>
              <w:adjustRightInd/>
              <w:spacing w:line="340" w:lineRule="exact"/>
              <w:jc w:val="both"/>
              <w:textAlignment w:val="auto"/>
              <w:rPr>
                <w:rFonts w:hint="default"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4.</w:t>
            </w:r>
            <w:r>
              <w:rPr>
                <w:rFonts w:hint="default" w:ascii="宋体" w:hAnsi="宋体" w:eastAsia="宋体" w:cs="宋体"/>
                <w:color w:val="auto"/>
                <w:sz w:val="21"/>
                <w:szCs w:val="21"/>
                <w:highlight w:val="none"/>
                <w:lang w:val="en-US" w:eastAsia="zh-CN"/>
              </w:rPr>
              <w:t>具有抗运动算法，具有抗干扰性</w:t>
            </w:r>
            <w:r>
              <w:rPr>
                <w:rFonts w:hint="eastAsia" w:ascii="宋体" w:hAnsi="宋体" w:eastAsia="宋体" w:cs="宋体"/>
                <w:color w:val="auto"/>
                <w:sz w:val="21"/>
                <w:szCs w:val="21"/>
                <w:highlight w:val="none"/>
                <w:lang w:val="en-US" w:eastAsia="zh-CN"/>
              </w:rPr>
              <w:t>；</w:t>
            </w:r>
          </w:p>
          <w:p w14:paraId="5C70A9E4">
            <w:pPr>
              <w:pStyle w:val="3"/>
              <w:keepNext w:val="0"/>
              <w:keepLines w:val="0"/>
              <w:pageBreakBefore w:val="0"/>
              <w:kinsoku/>
              <w:wordWrap/>
              <w:overflowPunct/>
              <w:topLinePunct w:val="0"/>
              <w:autoSpaceDE/>
              <w:autoSpaceDN/>
              <w:bidi w:val="0"/>
              <w:adjustRightInd/>
              <w:spacing w:line="340" w:lineRule="exact"/>
              <w:jc w:val="both"/>
              <w:textAlignment w:val="auto"/>
              <w:rPr>
                <w:rFonts w:hint="default"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5.</w:t>
            </w:r>
            <w:r>
              <w:rPr>
                <w:rFonts w:hint="default" w:ascii="宋体" w:hAnsi="宋体" w:eastAsia="宋体" w:cs="宋体"/>
                <w:color w:val="auto"/>
                <w:sz w:val="21"/>
                <w:szCs w:val="21"/>
                <w:highlight w:val="none"/>
                <w:lang w:val="en-US" w:eastAsia="zh-CN"/>
              </w:rPr>
              <w:t>提供3/5导心电监护,心率测量范围：成人15</w:t>
            </w:r>
            <w:r>
              <w:rPr>
                <w:rFonts w:hint="eastAsia" w:ascii="宋体" w:hAnsi="宋体" w:eastAsia="宋体" w:cs="宋体"/>
                <w:color w:val="auto"/>
                <w:sz w:val="21"/>
                <w:szCs w:val="21"/>
                <w:highlight w:val="none"/>
                <w:lang w:val="en-US" w:eastAsia="zh-CN"/>
              </w:rPr>
              <w:t>-</w:t>
            </w:r>
            <w:r>
              <w:rPr>
                <w:rFonts w:hint="default" w:ascii="宋体" w:hAnsi="宋体" w:eastAsia="宋体" w:cs="宋体"/>
                <w:color w:val="auto"/>
                <w:sz w:val="21"/>
                <w:szCs w:val="21"/>
                <w:highlight w:val="none"/>
                <w:lang w:val="en-US" w:eastAsia="zh-CN"/>
              </w:rPr>
              <w:t>300 bpm，小儿15</w:t>
            </w:r>
            <w:r>
              <w:rPr>
                <w:rFonts w:hint="eastAsia" w:ascii="宋体" w:hAnsi="宋体" w:eastAsia="宋体" w:cs="宋体"/>
                <w:color w:val="auto"/>
                <w:sz w:val="21"/>
                <w:szCs w:val="21"/>
                <w:highlight w:val="none"/>
                <w:lang w:val="en-US" w:eastAsia="zh-CN"/>
              </w:rPr>
              <w:t>-</w:t>
            </w:r>
            <w:r>
              <w:rPr>
                <w:rFonts w:hint="default" w:ascii="宋体" w:hAnsi="宋体" w:eastAsia="宋体" w:cs="宋体"/>
                <w:color w:val="auto"/>
                <w:sz w:val="21"/>
                <w:szCs w:val="21"/>
                <w:highlight w:val="none"/>
                <w:lang w:val="en-US" w:eastAsia="zh-CN"/>
              </w:rPr>
              <w:t>350 bpm</w:t>
            </w:r>
            <w:r>
              <w:rPr>
                <w:rFonts w:hint="eastAsia" w:ascii="宋体" w:hAnsi="宋体" w:eastAsia="宋体" w:cs="宋体"/>
                <w:color w:val="auto"/>
                <w:sz w:val="21"/>
                <w:szCs w:val="21"/>
                <w:highlight w:val="none"/>
                <w:lang w:val="en-US" w:eastAsia="zh-CN"/>
              </w:rPr>
              <w:t>；</w:t>
            </w:r>
          </w:p>
          <w:p w14:paraId="45669428">
            <w:pPr>
              <w:pStyle w:val="3"/>
              <w:keepNext w:val="0"/>
              <w:keepLines w:val="0"/>
              <w:pageBreakBefore w:val="0"/>
              <w:kinsoku/>
              <w:wordWrap/>
              <w:overflowPunct/>
              <w:topLinePunct w:val="0"/>
              <w:autoSpaceDE/>
              <w:autoSpaceDN/>
              <w:bidi w:val="0"/>
              <w:adjustRightInd/>
              <w:spacing w:line="340" w:lineRule="exact"/>
              <w:jc w:val="both"/>
              <w:textAlignment w:val="auto"/>
              <w:rPr>
                <w:rFonts w:hint="default"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6.</w:t>
            </w:r>
            <w:r>
              <w:rPr>
                <w:rFonts w:hint="default" w:ascii="宋体" w:hAnsi="宋体" w:eastAsia="宋体" w:cs="宋体"/>
                <w:color w:val="auto"/>
                <w:sz w:val="21"/>
                <w:szCs w:val="21"/>
                <w:highlight w:val="none"/>
                <w:lang w:val="en-US" w:eastAsia="zh-CN"/>
              </w:rPr>
              <w:t>心电滤波模式提供监护模式（0.5 -40Hz）</w:t>
            </w:r>
            <w:r>
              <w:rPr>
                <w:rFonts w:hint="eastAsia" w:ascii="宋体" w:hAnsi="宋体" w:eastAsia="宋体" w:cs="宋体"/>
                <w:color w:val="auto"/>
                <w:sz w:val="21"/>
                <w:szCs w:val="21"/>
                <w:highlight w:val="none"/>
                <w:lang w:val="en-US" w:eastAsia="zh-CN"/>
              </w:rPr>
              <w:t>、</w:t>
            </w:r>
            <w:r>
              <w:rPr>
                <w:rFonts w:hint="default" w:ascii="宋体" w:hAnsi="宋体" w:eastAsia="宋体" w:cs="宋体"/>
                <w:color w:val="auto"/>
                <w:sz w:val="21"/>
                <w:szCs w:val="21"/>
                <w:highlight w:val="none"/>
                <w:lang w:val="en-US" w:eastAsia="zh-CN"/>
              </w:rPr>
              <w:t>ST模式（0.05 - 40Hz）</w:t>
            </w:r>
            <w:r>
              <w:rPr>
                <w:rFonts w:hint="eastAsia" w:ascii="宋体" w:hAnsi="宋体" w:eastAsia="宋体" w:cs="宋体"/>
                <w:color w:val="auto"/>
                <w:sz w:val="21"/>
                <w:szCs w:val="21"/>
                <w:highlight w:val="none"/>
                <w:lang w:val="en-US" w:eastAsia="zh-CN"/>
              </w:rPr>
              <w:t>、</w:t>
            </w:r>
            <w:r>
              <w:rPr>
                <w:rFonts w:hint="default" w:ascii="宋体" w:hAnsi="宋体" w:eastAsia="宋体" w:cs="宋体"/>
                <w:color w:val="auto"/>
                <w:sz w:val="21"/>
                <w:szCs w:val="21"/>
                <w:highlight w:val="none"/>
                <w:lang w:val="en-US" w:eastAsia="zh-CN"/>
              </w:rPr>
              <w:t xml:space="preserve"> 运动模式（1~20 Hz）</w:t>
            </w:r>
            <w:r>
              <w:rPr>
                <w:rFonts w:hint="eastAsia" w:ascii="宋体" w:hAnsi="宋体" w:eastAsia="宋体" w:cs="宋体"/>
                <w:color w:val="auto"/>
                <w:sz w:val="21"/>
                <w:szCs w:val="21"/>
                <w:highlight w:val="none"/>
                <w:lang w:val="en-US" w:eastAsia="zh-CN"/>
              </w:rPr>
              <w:t>；</w:t>
            </w:r>
          </w:p>
          <w:p w14:paraId="6FD5E832">
            <w:pPr>
              <w:pStyle w:val="3"/>
              <w:keepNext w:val="0"/>
              <w:keepLines w:val="0"/>
              <w:pageBreakBefore w:val="0"/>
              <w:kinsoku/>
              <w:wordWrap/>
              <w:overflowPunct/>
              <w:topLinePunct w:val="0"/>
              <w:autoSpaceDE/>
              <w:autoSpaceDN/>
              <w:bidi w:val="0"/>
              <w:adjustRightInd/>
              <w:spacing w:line="340" w:lineRule="exact"/>
              <w:jc w:val="both"/>
              <w:textAlignment w:val="auto"/>
              <w:rPr>
                <w:rFonts w:hint="default"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7.</w:t>
            </w:r>
            <w:r>
              <w:rPr>
                <w:rFonts w:hint="default" w:ascii="宋体" w:hAnsi="宋体" w:eastAsia="宋体" w:cs="宋体"/>
                <w:color w:val="auto"/>
                <w:sz w:val="21"/>
                <w:szCs w:val="21"/>
                <w:highlight w:val="none"/>
                <w:lang w:val="en-US" w:eastAsia="zh-CN"/>
              </w:rPr>
              <w:t>提供ST段分析</w:t>
            </w:r>
            <w:r>
              <w:rPr>
                <w:rFonts w:hint="eastAsia" w:ascii="宋体" w:hAnsi="宋体" w:eastAsia="宋体" w:cs="宋体"/>
                <w:color w:val="auto"/>
                <w:sz w:val="21"/>
                <w:szCs w:val="21"/>
                <w:highlight w:val="none"/>
                <w:lang w:val="en-US" w:eastAsia="zh-CN"/>
              </w:rPr>
              <w:t>、</w:t>
            </w:r>
            <w:r>
              <w:rPr>
                <w:rFonts w:hint="default" w:ascii="宋体" w:hAnsi="宋体" w:eastAsia="宋体" w:cs="宋体"/>
                <w:color w:val="auto"/>
                <w:sz w:val="21"/>
                <w:szCs w:val="21"/>
                <w:highlight w:val="none"/>
                <w:lang w:val="en-US" w:eastAsia="zh-CN"/>
              </w:rPr>
              <w:t>提供ST值和每个ST的模板</w:t>
            </w:r>
            <w:r>
              <w:rPr>
                <w:rFonts w:hint="eastAsia" w:ascii="宋体" w:hAnsi="宋体" w:eastAsia="宋体" w:cs="宋体"/>
                <w:color w:val="auto"/>
                <w:sz w:val="21"/>
                <w:szCs w:val="21"/>
                <w:highlight w:val="none"/>
                <w:lang w:val="en-US" w:eastAsia="zh-CN"/>
              </w:rPr>
              <w:t>；</w:t>
            </w:r>
          </w:p>
          <w:p w14:paraId="200E764C">
            <w:pPr>
              <w:pStyle w:val="3"/>
              <w:keepNext w:val="0"/>
              <w:keepLines w:val="0"/>
              <w:pageBreakBefore w:val="0"/>
              <w:kinsoku/>
              <w:wordWrap/>
              <w:overflowPunct/>
              <w:topLinePunct w:val="0"/>
              <w:autoSpaceDE/>
              <w:autoSpaceDN/>
              <w:bidi w:val="0"/>
              <w:adjustRightInd/>
              <w:spacing w:line="340" w:lineRule="exact"/>
              <w:jc w:val="both"/>
              <w:textAlignment w:val="auto"/>
              <w:rPr>
                <w:rFonts w:hint="default"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8.</w:t>
            </w:r>
            <w:r>
              <w:rPr>
                <w:rFonts w:hint="default" w:ascii="宋体" w:hAnsi="宋体" w:eastAsia="宋体" w:cs="宋体"/>
                <w:color w:val="auto"/>
                <w:sz w:val="21"/>
                <w:szCs w:val="21"/>
                <w:highlight w:val="none"/>
                <w:lang w:val="en-US" w:eastAsia="zh-CN"/>
              </w:rPr>
              <w:t>提供ST图像化显示界面，可以快速查看ST值的变化</w:t>
            </w:r>
            <w:r>
              <w:rPr>
                <w:rFonts w:hint="eastAsia" w:ascii="宋体" w:hAnsi="宋体" w:eastAsia="宋体" w:cs="宋体"/>
                <w:color w:val="auto"/>
                <w:sz w:val="21"/>
                <w:szCs w:val="21"/>
                <w:highlight w:val="none"/>
                <w:lang w:val="en-US" w:eastAsia="zh-CN"/>
              </w:rPr>
              <w:t>；</w:t>
            </w:r>
          </w:p>
          <w:p w14:paraId="653A7B72">
            <w:pPr>
              <w:pStyle w:val="3"/>
              <w:keepNext w:val="0"/>
              <w:keepLines w:val="0"/>
              <w:pageBreakBefore w:val="0"/>
              <w:kinsoku/>
              <w:wordWrap/>
              <w:overflowPunct/>
              <w:topLinePunct w:val="0"/>
              <w:autoSpaceDE/>
              <w:autoSpaceDN/>
              <w:bidi w:val="0"/>
              <w:adjustRightInd/>
              <w:spacing w:line="340" w:lineRule="exact"/>
              <w:jc w:val="both"/>
              <w:textAlignment w:val="auto"/>
              <w:rPr>
                <w:rFonts w:hint="default"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9.</w:t>
            </w:r>
            <w:r>
              <w:rPr>
                <w:rFonts w:hint="default" w:ascii="宋体" w:hAnsi="宋体" w:eastAsia="宋体" w:cs="宋体"/>
                <w:color w:val="auto"/>
                <w:sz w:val="21"/>
                <w:szCs w:val="21"/>
                <w:highlight w:val="none"/>
                <w:lang w:val="en-US" w:eastAsia="zh-CN"/>
              </w:rPr>
              <w:t>提供单个</w:t>
            </w:r>
            <w:r>
              <w:rPr>
                <w:rFonts w:hint="eastAsia" w:ascii="宋体" w:hAnsi="宋体" w:eastAsia="宋体" w:cs="宋体"/>
                <w:color w:val="auto"/>
                <w:sz w:val="21"/>
                <w:szCs w:val="21"/>
                <w:highlight w:val="none"/>
                <w:lang w:val="en-US" w:eastAsia="zh-CN"/>
              </w:rPr>
              <w:t>、</w:t>
            </w:r>
            <w:r>
              <w:rPr>
                <w:rFonts w:hint="default" w:ascii="宋体" w:hAnsi="宋体" w:eastAsia="宋体" w:cs="宋体"/>
                <w:color w:val="auto"/>
                <w:sz w:val="21"/>
                <w:szCs w:val="21"/>
                <w:highlight w:val="none"/>
                <w:lang w:val="en-US" w:eastAsia="zh-CN"/>
              </w:rPr>
              <w:t>多个ST值报警，并支持相对的报警限设置</w:t>
            </w:r>
            <w:r>
              <w:rPr>
                <w:rFonts w:hint="eastAsia" w:ascii="宋体" w:hAnsi="宋体" w:eastAsia="宋体" w:cs="宋体"/>
                <w:color w:val="auto"/>
                <w:sz w:val="21"/>
                <w:szCs w:val="21"/>
                <w:highlight w:val="none"/>
                <w:lang w:val="en-US" w:eastAsia="zh-CN"/>
              </w:rPr>
              <w:t>；</w:t>
            </w:r>
          </w:p>
          <w:p w14:paraId="4EC1C309">
            <w:pPr>
              <w:pStyle w:val="3"/>
              <w:keepNext w:val="0"/>
              <w:keepLines w:val="0"/>
              <w:pageBreakBefore w:val="0"/>
              <w:kinsoku/>
              <w:wordWrap/>
              <w:overflowPunct/>
              <w:topLinePunct w:val="0"/>
              <w:autoSpaceDE/>
              <w:autoSpaceDN/>
              <w:bidi w:val="0"/>
              <w:adjustRightInd/>
              <w:spacing w:line="340" w:lineRule="exact"/>
              <w:jc w:val="both"/>
              <w:textAlignment w:val="auto"/>
              <w:rPr>
                <w:rFonts w:hint="default"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10.</w:t>
            </w:r>
            <w:r>
              <w:rPr>
                <w:rFonts w:hint="default" w:ascii="宋体" w:hAnsi="宋体" w:eastAsia="宋体" w:cs="宋体"/>
                <w:color w:val="auto"/>
                <w:sz w:val="21"/>
                <w:szCs w:val="21"/>
                <w:highlight w:val="none"/>
                <w:lang w:val="en-US" w:eastAsia="zh-CN"/>
              </w:rPr>
              <w:t>提供起搏分析</w:t>
            </w:r>
            <w:r>
              <w:rPr>
                <w:rFonts w:hint="eastAsia" w:ascii="宋体" w:hAnsi="宋体" w:eastAsia="宋体" w:cs="宋体"/>
                <w:color w:val="auto"/>
                <w:sz w:val="21"/>
                <w:szCs w:val="21"/>
                <w:highlight w:val="none"/>
                <w:lang w:val="en-US" w:eastAsia="zh-CN"/>
              </w:rPr>
              <w:t>；</w:t>
            </w:r>
          </w:p>
          <w:p w14:paraId="0B295C5F">
            <w:pPr>
              <w:pStyle w:val="3"/>
              <w:keepNext w:val="0"/>
              <w:keepLines w:val="0"/>
              <w:pageBreakBefore w:val="0"/>
              <w:kinsoku/>
              <w:wordWrap/>
              <w:overflowPunct/>
              <w:topLinePunct w:val="0"/>
              <w:autoSpaceDE/>
              <w:autoSpaceDN/>
              <w:bidi w:val="0"/>
              <w:adjustRightInd/>
              <w:spacing w:line="340" w:lineRule="exact"/>
              <w:jc w:val="both"/>
              <w:textAlignment w:val="auto"/>
              <w:rPr>
                <w:rFonts w:hint="default"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11.</w:t>
            </w:r>
            <w:r>
              <w:rPr>
                <w:rFonts w:hint="default" w:ascii="宋体" w:hAnsi="宋体" w:eastAsia="宋体" w:cs="宋体"/>
                <w:color w:val="auto"/>
                <w:sz w:val="21"/>
                <w:szCs w:val="21"/>
                <w:highlight w:val="none"/>
                <w:lang w:val="en-US" w:eastAsia="zh-CN"/>
              </w:rPr>
              <w:t>具有QT</w:t>
            </w:r>
            <w:r>
              <w:rPr>
                <w:rFonts w:hint="eastAsia" w:ascii="宋体" w:hAnsi="宋体" w:eastAsia="宋体" w:cs="宋体"/>
                <w:color w:val="auto"/>
                <w:sz w:val="21"/>
                <w:szCs w:val="21"/>
                <w:highlight w:val="none"/>
                <w:lang w:val="en-US" w:eastAsia="zh-CN"/>
              </w:rPr>
              <w:t>、</w:t>
            </w:r>
            <w:r>
              <w:rPr>
                <w:rFonts w:hint="default" w:ascii="宋体" w:hAnsi="宋体" w:eastAsia="宋体" w:cs="宋体"/>
                <w:color w:val="auto"/>
                <w:sz w:val="21"/>
                <w:szCs w:val="21"/>
                <w:highlight w:val="none"/>
                <w:lang w:val="en-US" w:eastAsia="zh-CN"/>
              </w:rPr>
              <w:t>QTc测量功能，提供QT</w:t>
            </w:r>
            <w:r>
              <w:rPr>
                <w:rFonts w:hint="eastAsia" w:ascii="宋体" w:hAnsi="宋体" w:eastAsia="宋体" w:cs="宋体"/>
                <w:color w:val="auto"/>
                <w:sz w:val="21"/>
                <w:szCs w:val="21"/>
                <w:highlight w:val="none"/>
                <w:lang w:val="en-US" w:eastAsia="zh-CN"/>
              </w:rPr>
              <w:t>、</w:t>
            </w:r>
            <w:r>
              <w:rPr>
                <w:rFonts w:hint="default" w:ascii="宋体" w:hAnsi="宋体" w:eastAsia="宋体" w:cs="宋体"/>
                <w:color w:val="auto"/>
                <w:sz w:val="21"/>
                <w:szCs w:val="21"/>
                <w:highlight w:val="none"/>
                <w:lang w:val="en-US" w:eastAsia="zh-CN"/>
              </w:rPr>
              <w:t>QTc和ΔQTc参数值。</w:t>
            </w:r>
            <w:r>
              <w:rPr>
                <w:rFonts w:hint="default" w:ascii="宋体" w:hAnsi="宋体" w:eastAsia="宋体" w:cs="宋体"/>
                <w:b/>
                <w:bCs/>
                <w:color w:val="auto"/>
                <w:sz w:val="21"/>
                <w:szCs w:val="21"/>
                <w:highlight w:val="none"/>
                <w:lang w:val="en-US" w:eastAsia="zh-CN"/>
              </w:rPr>
              <w:t>（中央站上显示）</w:t>
            </w:r>
          </w:p>
          <w:p w14:paraId="7DC24317">
            <w:pPr>
              <w:pStyle w:val="3"/>
              <w:keepNext w:val="0"/>
              <w:keepLines w:val="0"/>
              <w:pageBreakBefore w:val="0"/>
              <w:kinsoku/>
              <w:wordWrap/>
              <w:overflowPunct/>
              <w:topLinePunct w:val="0"/>
              <w:autoSpaceDE/>
              <w:autoSpaceDN/>
              <w:bidi w:val="0"/>
              <w:adjustRightInd/>
              <w:spacing w:line="340" w:lineRule="exact"/>
              <w:jc w:val="both"/>
              <w:textAlignment w:val="auto"/>
              <w:rPr>
                <w:rFonts w:hint="default"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12.</w:t>
            </w:r>
            <w:r>
              <w:rPr>
                <w:rFonts w:hint="default" w:ascii="宋体" w:hAnsi="宋体" w:eastAsia="宋体" w:cs="宋体"/>
                <w:color w:val="auto"/>
                <w:sz w:val="21"/>
                <w:szCs w:val="21"/>
                <w:highlight w:val="none"/>
                <w:lang w:val="en-US" w:eastAsia="zh-CN"/>
              </w:rPr>
              <w:t>QTc计算公式提供：Bazett</w:t>
            </w:r>
            <w:r>
              <w:rPr>
                <w:rFonts w:hint="eastAsia" w:ascii="宋体" w:hAnsi="宋体" w:eastAsia="宋体" w:cs="宋体"/>
                <w:color w:val="auto"/>
                <w:sz w:val="21"/>
                <w:szCs w:val="21"/>
                <w:highlight w:val="none"/>
                <w:lang w:val="en-US" w:eastAsia="zh-CN"/>
              </w:rPr>
              <w:t>、</w:t>
            </w:r>
            <w:r>
              <w:rPr>
                <w:rFonts w:hint="default" w:ascii="宋体" w:hAnsi="宋体" w:eastAsia="宋体" w:cs="宋体"/>
                <w:color w:val="auto"/>
                <w:sz w:val="21"/>
                <w:szCs w:val="21"/>
                <w:highlight w:val="none"/>
                <w:lang w:val="en-US" w:eastAsia="zh-CN"/>
              </w:rPr>
              <w:t>Fridericia</w:t>
            </w:r>
            <w:r>
              <w:rPr>
                <w:rFonts w:hint="eastAsia" w:ascii="宋体" w:hAnsi="宋体" w:eastAsia="宋体" w:cs="宋体"/>
                <w:color w:val="auto"/>
                <w:sz w:val="21"/>
                <w:szCs w:val="21"/>
                <w:highlight w:val="none"/>
                <w:lang w:val="en-US" w:eastAsia="zh-CN"/>
              </w:rPr>
              <w:t>、</w:t>
            </w:r>
            <w:r>
              <w:rPr>
                <w:rFonts w:hint="default" w:ascii="宋体" w:hAnsi="宋体" w:eastAsia="宋体" w:cs="宋体"/>
                <w:color w:val="auto"/>
                <w:sz w:val="21"/>
                <w:szCs w:val="21"/>
                <w:highlight w:val="none"/>
                <w:lang w:val="en-US" w:eastAsia="zh-CN"/>
              </w:rPr>
              <w:t>Framingham</w:t>
            </w:r>
            <w:r>
              <w:rPr>
                <w:rFonts w:hint="eastAsia" w:ascii="宋体" w:hAnsi="宋体" w:eastAsia="宋体" w:cs="宋体"/>
                <w:color w:val="auto"/>
                <w:sz w:val="21"/>
                <w:szCs w:val="21"/>
                <w:highlight w:val="none"/>
                <w:lang w:val="en-US" w:eastAsia="zh-CN"/>
              </w:rPr>
              <w:t>、</w:t>
            </w:r>
            <w:r>
              <w:rPr>
                <w:rFonts w:hint="default" w:ascii="宋体" w:hAnsi="宋体" w:eastAsia="宋体" w:cs="宋体"/>
                <w:color w:val="auto"/>
                <w:sz w:val="21"/>
                <w:szCs w:val="21"/>
                <w:highlight w:val="none"/>
                <w:lang w:val="en-US" w:eastAsia="zh-CN"/>
              </w:rPr>
              <w:t xml:space="preserve"> Hodges</w:t>
            </w:r>
            <w:r>
              <w:rPr>
                <w:rFonts w:hint="eastAsia" w:ascii="宋体" w:hAnsi="宋体" w:eastAsia="宋体" w:cs="宋体"/>
                <w:color w:val="auto"/>
                <w:sz w:val="21"/>
                <w:szCs w:val="21"/>
                <w:highlight w:val="none"/>
                <w:lang w:val="en-US" w:eastAsia="zh-CN"/>
              </w:rPr>
              <w:t>；</w:t>
            </w:r>
          </w:p>
          <w:p w14:paraId="213A12C8">
            <w:pPr>
              <w:pStyle w:val="3"/>
              <w:keepNext w:val="0"/>
              <w:keepLines w:val="0"/>
              <w:pageBreakBefore w:val="0"/>
              <w:kinsoku/>
              <w:wordWrap/>
              <w:overflowPunct/>
              <w:topLinePunct w:val="0"/>
              <w:autoSpaceDE/>
              <w:autoSpaceDN/>
              <w:bidi w:val="0"/>
              <w:adjustRightInd/>
              <w:spacing w:line="340" w:lineRule="exact"/>
              <w:jc w:val="both"/>
              <w:textAlignment w:val="auto"/>
              <w:rPr>
                <w:rFonts w:hint="default"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13.</w:t>
            </w:r>
            <w:r>
              <w:rPr>
                <w:rFonts w:hint="default" w:ascii="宋体" w:hAnsi="宋体" w:eastAsia="宋体" w:cs="宋体"/>
                <w:color w:val="auto"/>
                <w:sz w:val="21"/>
                <w:szCs w:val="21"/>
                <w:highlight w:val="none"/>
                <w:lang w:val="en-US" w:eastAsia="zh-CN"/>
              </w:rPr>
              <w:t>支持房颤及室上性心律失常分析功能，如：室上性心动过速</w:t>
            </w:r>
            <w:r>
              <w:rPr>
                <w:rFonts w:hint="eastAsia" w:ascii="宋体" w:hAnsi="宋体" w:eastAsia="宋体" w:cs="宋体"/>
                <w:color w:val="auto"/>
                <w:sz w:val="21"/>
                <w:szCs w:val="21"/>
                <w:highlight w:val="none"/>
                <w:lang w:val="en-US" w:eastAsia="zh-CN"/>
              </w:rPr>
              <w:t>、</w:t>
            </w:r>
            <w:r>
              <w:rPr>
                <w:rFonts w:hint="default" w:ascii="宋体" w:hAnsi="宋体" w:eastAsia="宋体" w:cs="宋体"/>
                <w:color w:val="auto"/>
                <w:sz w:val="21"/>
                <w:szCs w:val="21"/>
                <w:highlight w:val="none"/>
                <w:lang w:val="en-US" w:eastAsia="zh-CN"/>
              </w:rPr>
              <w:t>SVCs/min等，标配支持≥27种实时心律失常分析</w:t>
            </w:r>
            <w:r>
              <w:rPr>
                <w:rFonts w:hint="eastAsia" w:ascii="宋体" w:hAnsi="宋体" w:eastAsia="宋体" w:cs="宋体"/>
                <w:color w:val="auto"/>
                <w:sz w:val="21"/>
                <w:szCs w:val="21"/>
                <w:highlight w:val="none"/>
                <w:lang w:val="en-US" w:eastAsia="zh-CN"/>
              </w:rPr>
              <w:t>；</w:t>
            </w:r>
          </w:p>
          <w:p w14:paraId="38F1AD59">
            <w:pPr>
              <w:pStyle w:val="3"/>
              <w:keepNext w:val="0"/>
              <w:keepLines w:val="0"/>
              <w:pageBreakBefore w:val="0"/>
              <w:kinsoku/>
              <w:wordWrap/>
              <w:overflowPunct/>
              <w:topLinePunct w:val="0"/>
              <w:autoSpaceDE/>
              <w:autoSpaceDN/>
              <w:bidi w:val="0"/>
              <w:adjustRightInd/>
              <w:spacing w:line="340" w:lineRule="exact"/>
              <w:jc w:val="both"/>
              <w:textAlignment w:val="auto"/>
              <w:rPr>
                <w:rFonts w:hint="default"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14.</w:t>
            </w:r>
            <w:r>
              <w:rPr>
                <w:rFonts w:hint="default" w:ascii="宋体" w:hAnsi="宋体" w:eastAsia="宋体" w:cs="宋体"/>
                <w:color w:val="auto"/>
                <w:sz w:val="21"/>
                <w:szCs w:val="21"/>
                <w:highlight w:val="none"/>
                <w:lang w:val="en-US" w:eastAsia="zh-CN"/>
              </w:rPr>
              <w:t>血氧饱和度测量范围：0</w:t>
            </w:r>
            <w:r>
              <w:rPr>
                <w:rFonts w:hint="eastAsia" w:ascii="宋体" w:hAnsi="宋体" w:eastAsia="宋体" w:cs="宋体"/>
                <w:color w:val="auto"/>
                <w:sz w:val="21"/>
                <w:szCs w:val="21"/>
                <w:highlight w:val="none"/>
                <w:lang w:val="en-US" w:eastAsia="zh-CN"/>
              </w:rPr>
              <w:t>-</w:t>
            </w:r>
            <w:r>
              <w:rPr>
                <w:rFonts w:hint="default" w:ascii="宋体" w:hAnsi="宋体" w:eastAsia="宋体" w:cs="宋体"/>
                <w:color w:val="auto"/>
                <w:sz w:val="21"/>
                <w:szCs w:val="21"/>
                <w:highlight w:val="none"/>
                <w:lang w:val="en-US" w:eastAsia="zh-CN"/>
              </w:rPr>
              <w:t>100%，血氧的脉率测量范围：20</w:t>
            </w:r>
            <w:r>
              <w:rPr>
                <w:rFonts w:hint="eastAsia" w:ascii="宋体" w:hAnsi="宋体" w:eastAsia="宋体" w:cs="宋体"/>
                <w:color w:val="auto"/>
                <w:sz w:val="21"/>
                <w:szCs w:val="21"/>
                <w:highlight w:val="none"/>
                <w:lang w:val="en-US" w:eastAsia="zh-CN"/>
              </w:rPr>
              <w:t>-</w:t>
            </w:r>
            <w:r>
              <w:rPr>
                <w:rFonts w:hint="default" w:ascii="宋体" w:hAnsi="宋体" w:eastAsia="宋体" w:cs="宋体"/>
                <w:color w:val="auto"/>
                <w:sz w:val="21"/>
                <w:szCs w:val="21"/>
                <w:highlight w:val="none"/>
                <w:lang w:val="en-US" w:eastAsia="zh-CN"/>
              </w:rPr>
              <w:t>300 bpm</w:t>
            </w:r>
            <w:r>
              <w:rPr>
                <w:rFonts w:hint="eastAsia" w:ascii="宋体" w:hAnsi="宋体" w:eastAsia="宋体" w:cs="宋体"/>
                <w:color w:val="auto"/>
                <w:sz w:val="21"/>
                <w:szCs w:val="21"/>
                <w:highlight w:val="none"/>
                <w:lang w:val="en-US" w:eastAsia="zh-CN"/>
              </w:rPr>
              <w:t>；</w:t>
            </w:r>
          </w:p>
          <w:p w14:paraId="31A87B8D">
            <w:pPr>
              <w:pStyle w:val="3"/>
              <w:keepNext w:val="0"/>
              <w:keepLines w:val="0"/>
              <w:pageBreakBefore w:val="0"/>
              <w:kinsoku/>
              <w:wordWrap/>
              <w:overflowPunct/>
              <w:topLinePunct w:val="0"/>
              <w:autoSpaceDE/>
              <w:autoSpaceDN/>
              <w:bidi w:val="0"/>
              <w:adjustRightInd/>
              <w:spacing w:line="340" w:lineRule="exact"/>
              <w:jc w:val="both"/>
              <w:textAlignment w:val="auto"/>
              <w:rPr>
                <w:rFonts w:hint="default"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15.</w:t>
            </w:r>
            <w:r>
              <w:rPr>
                <w:rFonts w:hint="default" w:ascii="宋体" w:hAnsi="宋体" w:eastAsia="宋体" w:cs="宋体"/>
                <w:color w:val="auto"/>
                <w:sz w:val="21"/>
                <w:szCs w:val="21"/>
                <w:highlight w:val="none"/>
                <w:lang w:val="en-US" w:eastAsia="zh-CN"/>
              </w:rPr>
              <w:t>可显示弱灌注指数（PI）</w:t>
            </w:r>
            <w:r>
              <w:rPr>
                <w:rFonts w:hint="eastAsia" w:ascii="宋体" w:hAnsi="宋体" w:eastAsia="宋体" w:cs="宋体"/>
                <w:color w:val="auto"/>
                <w:sz w:val="21"/>
                <w:szCs w:val="21"/>
                <w:highlight w:val="none"/>
                <w:lang w:val="en-US" w:eastAsia="zh-CN"/>
              </w:rPr>
              <w:t>。</w:t>
            </w:r>
          </w:p>
          <w:p w14:paraId="1E589091">
            <w:pPr>
              <w:pStyle w:val="3"/>
              <w:keepNext w:val="0"/>
              <w:keepLines w:val="0"/>
              <w:pageBreakBefore w:val="0"/>
              <w:kinsoku/>
              <w:wordWrap/>
              <w:overflowPunct/>
              <w:topLinePunct w:val="0"/>
              <w:autoSpaceDE/>
              <w:autoSpaceDN/>
              <w:bidi w:val="0"/>
              <w:adjustRightInd/>
              <w:spacing w:line="340" w:lineRule="exact"/>
              <w:jc w:val="both"/>
              <w:textAlignment w:val="auto"/>
              <w:rPr>
                <w:rFonts w:hint="default"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三、</w:t>
            </w:r>
            <w:r>
              <w:rPr>
                <w:rFonts w:hint="default" w:ascii="宋体" w:hAnsi="宋体" w:eastAsia="宋体" w:cs="宋体"/>
                <w:b/>
                <w:bCs/>
                <w:color w:val="auto"/>
                <w:sz w:val="21"/>
                <w:szCs w:val="21"/>
                <w:highlight w:val="none"/>
                <w:lang w:val="en-US" w:eastAsia="zh-CN"/>
              </w:rPr>
              <w:t>系统功能</w:t>
            </w:r>
          </w:p>
          <w:p w14:paraId="364EFD0D">
            <w:pPr>
              <w:pStyle w:val="3"/>
              <w:keepNext w:val="0"/>
              <w:keepLines w:val="0"/>
              <w:pageBreakBefore w:val="0"/>
              <w:kinsoku/>
              <w:wordWrap/>
              <w:overflowPunct/>
              <w:topLinePunct w:val="0"/>
              <w:autoSpaceDE/>
              <w:autoSpaceDN/>
              <w:bidi w:val="0"/>
              <w:adjustRightInd/>
              <w:spacing w:line="340" w:lineRule="exact"/>
              <w:jc w:val="both"/>
              <w:textAlignment w:val="auto"/>
              <w:rPr>
                <w:rFonts w:hint="default" w:ascii="宋体" w:hAnsi="宋体" w:eastAsia="宋体" w:cs="宋体"/>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1.</w:t>
            </w:r>
            <w:r>
              <w:rPr>
                <w:rFonts w:hint="default" w:ascii="宋体" w:hAnsi="宋体" w:eastAsia="宋体" w:cs="宋体"/>
                <w:b w:val="0"/>
                <w:bCs w:val="0"/>
                <w:color w:val="auto"/>
                <w:sz w:val="21"/>
                <w:szCs w:val="21"/>
                <w:highlight w:val="none"/>
                <w:lang w:val="en-US" w:eastAsia="zh-CN"/>
              </w:rPr>
              <w:t>遥测发射盒有</w:t>
            </w:r>
            <w:r>
              <w:rPr>
                <w:rFonts w:hint="default" w:ascii="宋体" w:hAnsi="宋体" w:eastAsia="宋体" w:cs="宋体"/>
                <w:color w:val="auto"/>
                <w:sz w:val="21"/>
                <w:szCs w:val="21"/>
                <w:highlight w:val="none"/>
                <w:lang w:val="en-US" w:eastAsia="zh-CN"/>
              </w:rPr>
              <w:t>三个硬按键：开关机/关屏</w:t>
            </w:r>
            <w:r>
              <w:rPr>
                <w:rFonts w:hint="eastAsia" w:ascii="宋体" w:hAnsi="宋体" w:eastAsia="宋体" w:cs="宋体"/>
                <w:color w:val="auto"/>
                <w:sz w:val="21"/>
                <w:szCs w:val="21"/>
                <w:highlight w:val="none"/>
                <w:lang w:val="en-US" w:eastAsia="zh-CN"/>
              </w:rPr>
              <w:t>、</w:t>
            </w:r>
            <w:r>
              <w:rPr>
                <w:rFonts w:hint="default" w:ascii="宋体" w:hAnsi="宋体" w:eastAsia="宋体" w:cs="宋体"/>
                <w:color w:val="auto"/>
                <w:sz w:val="21"/>
                <w:szCs w:val="21"/>
                <w:highlight w:val="none"/>
                <w:lang w:val="en-US" w:eastAsia="zh-CN"/>
              </w:rPr>
              <w:t>护士呼叫和主界面键</w:t>
            </w:r>
            <w:r>
              <w:rPr>
                <w:rFonts w:hint="eastAsia" w:ascii="宋体" w:hAnsi="宋体" w:eastAsia="宋体" w:cs="宋体"/>
                <w:color w:val="auto"/>
                <w:sz w:val="21"/>
                <w:szCs w:val="21"/>
                <w:highlight w:val="none"/>
                <w:lang w:val="en-US" w:eastAsia="zh-CN"/>
              </w:rPr>
              <w:t>；</w:t>
            </w:r>
          </w:p>
          <w:p w14:paraId="2286F6FC">
            <w:pPr>
              <w:pStyle w:val="3"/>
              <w:keepNext w:val="0"/>
              <w:keepLines w:val="0"/>
              <w:pageBreakBefore w:val="0"/>
              <w:kinsoku/>
              <w:wordWrap/>
              <w:overflowPunct/>
              <w:topLinePunct w:val="0"/>
              <w:autoSpaceDE/>
              <w:autoSpaceDN/>
              <w:bidi w:val="0"/>
              <w:adjustRightInd/>
              <w:spacing w:line="340" w:lineRule="exact"/>
              <w:jc w:val="both"/>
              <w:textAlignment w:val="auto"/>
              <w:rPr>
                <w:rFonts w:hint="default"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2.</w:t>
            </w:r>
            <w:r>
              <w:rPr>
                <w:rFonts w:hint="default" w:ascii="宋体" w:hAnsi="宋体" w:eastAsia="宋体" w:cs="宋体"/>
                <w:color w:val="auto"/>
                <w:sz w:val="21"/>
                <w:szCs w:val="21"/>
                <w:highlight w:val="none"/>
                <w:lang w:val="en-US" w:eastAsia="zh-CN"/>
              </w:rPr>
              <w:t>遥测发射盒主界面上能够显示病人信息</w:t>
            </w:r>
            <w:r>
              <w:rPr>
                <w:rFonts w:hint="eastAsia" w:ascii="宋体" w:hAnsi="宋体" w:eastAsia="宋体" w:cs="宋体"/>
                <w:color w:val="auto"/>
                <w:sz w:val="21"/>
                <w:szCs w:val="21"/>
                <w:highlight w:val="none"/>
                <w:lang w:val="en-US" w:eastAsia="zh-CN"/>
              </w:rPr>
              <w:t>；</w:t>
            </w:r>
          </w:p>
          <w:p w14:paraId="4A5C5DD4">
            <w:pPr>
              <w:pStyle w:val="3"/>
              <w:keepNext w:val="0"/>
              <w:keepLines w:val="0"/>
              <w:pageBreakBefore w:val="0"/>
              <w:kinsoku/>
              <w:wordWrap/>
              <w:overflowPunct/>
              <w:topLinePunct w:val="0"/>
              <w:autoSpaceDE/>
              <w:autoSpaceDN/>
              <w:bidi w:val="0"/>
              <w:adjustRightInd/>
              <w:spacing w:line="340" w:lineRule="exact"/>
              <w:jc w:val="both"/>
              <w:textAlignment w:val="auto"/>
              <w:rPr>
                <w:rFonts w:hint="default"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3.</w:t>
            </w:r>
            <w:r>
              <w:rPr>
                <w:rFonts w:hint="default" w:ascii="宋体" w:hAnsi="宋体" w:eastAsia="宋体" w:cs="宋体"/>
                <w:color w:val="auto"/>
                <w:sz w:val="21"/>
                <w:szCs w:val="21"/>
                <w:highlight w:val="none"/>
                <w:lang w:val="en-US" w:eastAsia="zh-CN"/>
              </w:rPr>
              <w:t>支持在监护仪上通过</w:t>
            </w:r>
            <w:r>
              <w:rPr>
                <w:rFonts w:hint="eastAsia" w:ascii="宋体" w:hAnsi="宋体" w:eastAsia="宋体" w:cs="宋体"/>
                <w:color w:val="auto"/>
                <w:sz w:val="21"/>
                <w:szCs w:val="21"/>
                <w:highlight w:val="none"/>
                <w:lang w:val="en-US" w:eastAsia="zh-CN"/>
              </w:rPr>
              <w:t>临</w:t>
            </w:r>
            <w:r>
              <w:rPr>
                <w:rFonts w:hint="default" w:ascii="宋体" w:hAnsi="宋体" w:eastAsia="宋体" w:cs="宋体"/>
                <w:color w:val="auto"/>
                <w:sz w:val="21"/>
                <w:szCs w:val="21"/>
                <w:highlight w:val="none"/>
                <w:lang w:val="en-US" w:eastAsia="zh-CN"/>
              </w:rPr>
              <w:t>床观察的方式查看连接到中央站的遥测监测数据和报警</w:t>
            </w:r>
            <w:r>
              <w:rPr>
                <w:rFonts w:hint="eastAsia" w:ascii="宋体" w:hAnsi="宋体" w:eastAsia="宋体" w:cs="宋体"/>
                <w:color w:val="auto"/>
                <w:sz w:val="21"/>
                <w:szCs w:val="21"/>
                <w:highlight w:val="none"/>
                <w:lang w:val="en-US" w:eastAsia="zh-CN"/>
              </w:rPr>
              <w:t>；</w:t>
            </w:r>
          </w:p>
          <w:p w14:paraId="50851425">
            <w:pPr>
              <w:pStyle w:val="3"/>
              <w:keepNext w:val="0"/>
              <w:keepLines w:val="0"/>
              <w:pageBreakBefore w:val="0"/>
              <w:kinsoku/>
              <w:wordWrap/>
              <w:overflowPunct/>
              <w:topLinePunct w:val="0"/>
              <w:autoSpaceDE/>
              <w:autoSpaceDN/>
              <w:bidi w:val="0"/>
              <w:adjustRightInd/>
              <w:spacing w:line="340" w:lineRule="exact"/>
              <w:jc w:val="both"/>
              <w:textAlignment w:val="auto"/>
              <w:rPr>
                <w:rFonts w:hint="default"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4.</w:t>
            </w:r>
            <w:r>
              <w:rPr>
                <w:rFonts w:hint="default" w:ascii="宋体" w:hAnsi="宋体" w:eastAsia="宋体" w:cs="宋体"/>
                <w:color w:val="auto"/>
                <w:sz w:val="21"/>
                <w:szCs w:val="21"/>
                <w:highlight w:val="none"/>
                <w:lang w:val="en-US" w:eastAsia="zh-CN"/>
              </w:rPr>
              <w:t>支持设备实时定位和设备历史位置追踪功能</w:t>
            </w:r>
            <w:r>
              <w:rPr>
                <w:rFonts w:hint="eastAsia" w:ascii="宋体" w:hAnsi="宋体" w:eastAsia="宋体" w:cs="宋体"/>
                <w:color w:val="auto"/>
                <w:sz w:val="21"/>
                <w:szCs w:val="21"/>
                <w:highlight w:val="none"/>
                <w:lang w:val="en-US" w:eastAsia="zh-CN"/>
              </w:rPr>
              <w:t>；</w:t>
            </w:r>
          </w:p>
          <w:p w14:paraId="059CF5F8">
            <w:pPr>
              <w:pStyle w:val="3"/>
              <w:keepNext w:val="0"/>
              <w:keepLines w:val="0"/>
              <w:pageBreakBefore w:val="0"/>
              <w:kinsoku/>
              <w:wordWrap/>
              <w:overflowPunct/>
              <w:topLinePunct w:val="0"/>
              <w:autoSpaceDE/>
              <w:autoSpaceDN/>
              <w:bidi w:val="0"/>
              <w:adjustRightInd/>
              <w:spacing w:line="340" w:lineRule="exact"/>
              <w:jc w:val="both"/>
              <w:textAlignment w:val="auto"/>
              <w:rPr>
                <w:rFonts w:hint="default"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5.</w:t>
            </w:r>
            <w:r>
              <w:rPr>
                <w:rFonts w:hint="default" w:ascii="宋体" w:hAnsi="宋体" w:eastAsia="宋体" w:cs="宋体"/>
                <w:color w:val="auto"/>
                <w:sz w:val="21"/>
                <w:szCs w:val="21"/>
                <w:highlight w:val="none"/>
                <w:lang w:val="en-US" w:eastAsia="zh-CN"/>
              </w:rPr>
              <w:t>支持给患者发送消息</w:t>
            </w:r>
            <w:r>
              <w:rPr>
                <w:rFonts w:hint="eastAsia" w:ascii="宋体" w:hAnsi="宋体" w:eastAsia="宋体" w:cs="宋体"/>
                <w:color w:val="auto"/>
                <w:sz w:val="21"/>
                <w:szCs w:val="21"/>
                <w:highlight w:val="none"/>
                <w:lang w:val="en-US" w:eastAsia="zh-CN"/>
              </w:rPr>
              <w:t>；</w:t>
            </w:r>
          </w:p>
          <w:p w14:paraId="0F6CBF9E">
            <w:pPr>
              <w:pStyle w:val="3"/>
              <w:keepNext w:val="0"/>
              <w:keepLines w:val="0"/>
              <w:pageBreakBefore w:val="0"/>
              <w:kinsoku/>
              <w:wordWrap/>
              <w:overflowPunct/>
              <w:topLinePunct w:val="0"/>
              <w:autoSpaceDE/>
              <w:autoSpaceDN/>
              <w:bidi w:val="0"/>
              <w:adjustRightInd/>
              <w:spacing w:line="340" w:lineRule="exact"/>
              <w:jc w:val="both"/>
              <w:textAlignment w:val="auto"/>
              <w:rPr>
                <w:rFonts w:hint="default"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6.</w:t>
            </w:r>
            <w:r>
              <w:rPr>
                <w:rFonts w:hint="default" w:ascii="宋体" w:hAnsi="宋体" w:eastAsia="宋体" w:cs="宋体"/>
                <w:color w:val="auto"/>
                <w:sz w:val="21"/>
                <w:szCs w:val="21"/>
                <w:highlight w:val="none"/>
                <w:lang w:val="en-US" w:eastAsia="zh-CN"/>
              </w:rPr>
              <w:t>可以采用一块可充电锂电池供电，使用全新充满电的锂电池，工作时间不小于170h；可以采用全新3节AA 电池供电，工作时间不小于110h。</w:t>
            </w:r>
          </w:p>
          <w:p w14:paraId="00BBED7D">
            <w:pPr>
              <w:pStyle w:val="3"/>
              <w:keepNext w:val="0"/>
              <w:keepLines w:val="0"/>
              <w:pageBreakBefore w:val="0"/>
              <w:kinsoku/>
              <w:wordWrap/>
              <w:overflowPunct/>
              <w:topLinePunct w:val="0"/>
              <w:autoSpaceDE/>
              <w:autoSpaceDN/>
              <w:bidi w:val="0"/>
              <w:adjustRightInd/>
              <w:spacing w:line="340" w:lineRule="exact"/>
              <w:jc w:val="both"/>
              <w:textAlignment w:val="auto"/>
              <w:rPr>
                <w:rFonts w:hint="default"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7.</w:t>
            </w:r>
            <w:r>
              <w:rPr>
                <w:rFonts w:hint="default" w:ascii="宋体" w:hAnsi="宋体" w:eastAsia="宋体" w:cs="宋体"/>
                <w:color w:val="auto"/>
                <w:sz w:val="21"/>
                <w:szCs w:val="21"/>
                <w:highlight w:val="none"/>
                <w:lang w:val="en-US" w:eastAsia="zh-CN"/>
              </w:rPr>
              <w:t>采用608M WMTS无线网络传输技术，实现遥测数据的传输</w:t>
            </w:r>
            <w:r>
              <w:rPr>
                <w:rFonts w:hint="eastAsia" w:ascii="宋体" w:hAnsi="宋体" w:eastAsia="宋体" w:cs="宋体"/>
                <w:color w:val="auto"/>
                <w:sz w:val="21"/>
                <w:szCs w:val="21"/>
                <w:highlight w:val="none"/>
                <w:lang w:val="en-US" w:eastAsia="zh-CN"/>
              </w:rPr>
              <w:t>；</w:t>
            </w:r>
          </w:p>
          <w:p w14:paraId="55EFE284">
            <w:pPr>
              <w:pStyle w:val="3"/>
              <w:keepNext w:val="0"/>
              <w:keepLines w:val="0"/>
              <w:pageBreakBefore w:val="0"/>
              <w:kinsoku/>
              <w:wordWrap/>
              <w:overflowPunct/>
              <w:topLinePunct w:val="0"/>
              <w:autoSpaceDE/>
              <w:autoSpaceDN/>
              <w:bidi w:val="0"/>
              <w:adjustRightInd/>
              <w:spacing w:line="340" w:lineRule="exact"/>
              <w:jc w:val="both"/>
              <w:textAlignment w:val="auto"/>
              <w:rPr>
                <w:rFonts w:hint="default"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8.</w:t>
            </w:r>
            <w:r>
              <w:rPr>
                <w:rFonts w:hint="default" w:ascii="宋体" w:hAnsi="宋体" w:eastAsia="宋体" w:cs="宋体"/>
                <w:color w:val="auto"/>
                <w:sz w:val="21"/>
                <w:szCs w:val="21"/>
                <w:highlight w:val="none"/>
                <w:lang w:val="en-US" w:eastAsia="zh-CN"/>
              </w:rPr>
              <w:t>锂电池集中充电器能够同时提供不少</w:t>
            </w:r>
            <w:r>
              <w:rPr>
                <w:rFonts w:hint="eastAsia" w:ascii="宋体" w:hAnsi="宋体" w:eastAsia="宋体" w:cs="宋体"/>
                <w:color w:val="auto"/>
                <w:sz w:val="21"/>
                <w:szCs w:val="21"/>
                <w:highlight w:val="none"/>
                <w:lang w:val="en-US" w:eastAsia="zh-CN"/>
              </w:rPr>
              <w:t>于</w:t>
            </w:r>
            <w:r>
              <w:rPr>
                <w:rFonts w:hint="default" w:ascii="宋体" w:hAnsi="宋体" w:eastAsia="宋体" w:cs="宋体"/>
                <w:color w:val="auto"/>
                <w:sz w:val="21"/>
                <w:szCs w:val="21"/>
                <w:highlight w:val="none"/>
                <w:lang w:val="en-US" w:eastAsia="zh-CN"/>
              </w:rPr>
              <w:t>10块电池同时充电，每个充电位都提供电池充电状态指示灯，一块电池充电到90%的时间不大于5小时</w:t>
            </w:r>
            <w:r>
              <w:rPr>
                <w:rFonts w:hint="eastAsia" w:ascii="宋体" w:hAnsi="宋体" w:eastAsia="宋体" w:cs="宋体"/>
                <w:color w:val="auto"/>
                <w:sz w:val="21"/>
                <w:szCs w:val="21"/>
                <w:highlight w:val="none"/>
                <w:lang w:val="en-US" w:eastAsia="zh-CN"/>
              </w:rPr>
              <w:t>；</w:t>
            </w:r>
          </w:p>
          <w:p w14:paraId="5056C2AF">
            <w:pPr>
              <w:pStyle w:val="3"/>
              <w:keepNext w:val="0"/>
              <w:keepLines w:val="0"/>
              <w:pageBreakBefore w:val="0"/>
              <w:kinsoku/>
              <w:wordWrap/>
              <w:overflowPunct/>
              <w:topLinePunct w:val="0"/>
              <w:autoSpaceDE/>
              <w:autoSpaceDN/>
              <w:bidi w:val="0"/>
              <w:adjustRightInd/>
              <w:spacing w:line="340" w:lineRule="exact"/>
              <w:jc w:val="both"/>
              <w:textAlignment w:val="auto"/>
              <w:rPr>
                <w:rFonts w:hint="default"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9.</w:t>
            </w:r>
            <w:r>
              <w:rPr>
                <w:rFonts w:hint="default" w:ascii="宋体" w:hAnsi="宋体" w:eastAsia="宋体" w:cs="宋体"/>
                <w:color w:val="auto"/>
                <w:sz w:val="21"/>
                <w:szCs w:val="21"/>
                <w:highlight w:val="none"/>
                <w:lang w:val="en-US" w:eastAsia="zh-CN"/>
              </w:rPr>
              <w:t>产品适用于成人、小儿的监测。</w:t>
            </w:r>
          </w:p>
          <w:p w14:paraId="4C15825A">
            <w:pPr>
              <w:pStyle w:val="3"/>
              <w:keepNext w:val="0"/>
              <w:keepLines w:val="0"/>
              <w:pageBreakBefore w:val="0"/>
              <w:kinsoku/>
              <w:wordWrap/>
              <w:overflowPunct/>
              <w:topLinePunct w:val="0"/>
              <w:autoSpaceDE/>
              <w:autoSpaceDN/>
              <w:bidi w:val="0"/>
              <w:adjustRightInd/>
              <w:spacing w:line="340" w:lineRule="exact"/>
              <w:jc w:val="both"/>
              <w:textAlignment w:val="auto"/>
              <w:rPr>
                <w:rFonts w:hint="default" w:ascii="宋体" w:hAnsi="宋体" w:eastAsia="宋体" w:cs="宋体"/>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四、</w:t>
            </w:r>
            <w:r>
              <w:rPr>
                <w:rFonts w:hint="default" w:ascii="宋体" w:hAnsi="宋体" w:eastAsia="宋体" w:cs="宋体"/>
                <w:b/>
                <w:bCs/>
                <w:color w:val="auto"/>
                <w:sz w:val="21"/>
                <w:szCs w:val="21"/>
                <w:highlight w:val="none"/>
                <w:lang w:val="en-US" w:eastAsia="zh-CN"/>
              </w:rPr>
              <w:t>配置需求：</w:t>
            </w:r>
          </w:p>
          <w:p w14:paraId="6CA5039E">
            <w:pPr>
              <w:pStyle w:val="3"/>
              <w:keepNext w:val="0"/>
              <w:keepLines w:val="0"/>
              <w:pageBreakBefore w:val="0"/>
              <w:kinsoku/>
              <w:wordWrap/>
              <w:overflowPunct/>
              <w:topLinePunct w:val="0"/>
              <w:autoSpaceDE/>
              <w:autoSpaceDN/>
              <w:bidi w:val="0"/>
              <w:adjustRightInd/>
              <w:spacing w:line="340" w:lineRule="exact"/>
              <w:jc w:val="both"/>
              <w:textAlignment w:val="auto"/>
              <w:rPr>
                <w:rFonts w:hint="default"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1.</w:t>
            </w:r>
            <w:r>
              <w:rPr>
                <w:rFonts w:hint="default" w:ascii="宋体" w:hAnsi="宋体" w:eastAsia="宋体" w:cs="宋体"/>
                <w:color w:val="auto"/>
                <w:sz w:val="21"/>
                <w:szCs w:val="21"/>
                <w:highlight w:val="none"/>
                <w:lang w:val="en-US" w:eastAsia="zh-CN"/>
              </w:rPr>
              <w:t>除标配外每台多配1块电池</w:t>
            </w:r>
            <w:r>
              <w:rPr>
                <w:rFonts w:hint="eastAsia" w:ascii="宋体" w:hAnsi="宋体" w:eastAsia="宋体" w:cs="宋体"/>
                <w:color w:val="auto"/>
                <w:sz w:val="21"/>
                <w:szCs w:val="21"/>
                <w:highlight w:val="none"/>
                <w:lang w:val="en-US" w:eastAsia="zh-CN"/>
              </w:rPr>
              <w:t>（备用）</w:t>
            </w:r>
            <w:r>
              <w:rPr>
                <w:rFonts w:hint="default" w:ascii="宋体" w:hAnsi="宋体" w:eastAsia="宋体" w:cs="宋体"/>
                <w:color w:val="auto"/>
                <w:sz w:val="21"/>
                <w:szCs w:val="21"/>
                <w:highlight w:val="none"/>
                <w:lang w:val="en-US" w:eastAsia="zh-CN"/>
              </w:rPr>
              <w:t>；</w:t>
            </w:r>
          </w:p>
          <w:p w14:paraId="48409B7C">
            <w:pPr>
              <w:pStyle w:val="3"/>
              <w:keepNext w:val="0"/>
              <w:keepLines w:val="0"/>
              <w:pageBreakBefore w:val="0"/>
              <w:kinsoku/>
              <w:wordWrap/>
              <w:overflowPunct/>
              <w:topLinePunct w:val="0"/>
              <w:autoSpaceDE/>
              <w:autoSpaceDN/>
              <w:bidi w:val="0"/>
              <w:adjustRightInd/>
              <w:spacing w:line="340" w:lineRule="exact"/>
              <w:jc w:val="both"/>
              <w:textAlignment w:val="auto"/>
              <w:rPr>
                <w:rFonts w:hint="default"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2.</w:t>
            </w:r>
            <w:r>
              <w:rPr>
                <w:rFonts w:hint="default" w:ascii="宋体" w:hAnsi="宋体" w:eastAsia="宋体" w:cs="宋体"/>
                <w:color w:val="auto"/>
                <w:sz w:val="21"/>
                <w:szCs w:val="21"/>
                <w:highlight w:val="none"/>
                <w:lang w:val="en-US" w:eastAsia="zh-CN"/>
              </w:rPr>
              <w:t>除标配外每台多配2条血氧探头</w:t>
            </w:r>
            <w:r>
              <w:rPr>
                <w:rFonts w:hint="eastAsia" w:ascii="宋体" w:hAnsi="宋体" w:eastAsia="宋体" w:cs="宋体"/>
                <w:color w:val="auto"/>
                <w:sz w:val="21"/>
                <w:szCs w:val="21"/>
                <w:highlight w:val="none"/>
                <w:lang w:val="en-US" w:eastAsia="zh-CN"/>
              </w:rPr>
              <w:t>（备用）</w:t>
            </w:r>
            <w:r>
              <w:rPr>
                <w:rFonts w:hint="default" w:ascii="宋体" w:hAnsi="宋体" w:eastAsia="宋体" w:cs="宋体"/>
                <w:color w:val="auto"/>
                <w:sz w:val="21"/>
                <w:szCs w:val="21"/>
                <w:highlight w:val="none"/>
                <w:lang w:val="en-US" w:eastAsia="zh-CN"/>
              </w:rPr>
              <w:t>。</w:t>
            </w:r>
          </w:p>
          <w:p w14:paraId="450B5192">
            <w:pPr>
              <w:pStyle w:val="3"/>
              <w:keepNext w:val="0"/>
              <w:keepLines w:val="0"/>
              <w:pageBreakBefore w:val="0"/>
              <w:kinsoku/>
              <w:wordWrap/>
              <w:overflowPunct/>
              <w:topLinePunct w:val="0"/>
              <w:autoSpaceDE/>
              <w:autoSpaceDN/>
              <w:bidi w:val="0"/>
              <w:adjustRightInd/>
              <w:spacing w:line="340" w:lineRule="exact"/>
              <w:jc w:val="both"/>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五、本项目采购设备为</w:t>
            </w:r>
            <w:r>
              <w:rPr>
                <w:rFonts w:hint="eastAsia" w:ascii="宋体" w:hAnsi="宋体" w:eastAsia="宋体" w:cs="宋体"/>
                <w:b/>
                <w:bCs/>
                <w:color w:val="auto"/>
                <w:szCs w:val="21"/>
                <w:highlight w:val="none"/>
                <w:lang w:val="en-US" w:eastAsia="zh-CN"/>
              </w:rPr>
              <w:t>第二</w:t>
            </w:r>
            <w:r>
              <w:rPr>
                <w:rFonts w:hint="default" w:ascii="宋体" w:hAnsi="宋体" w:eastAsia="宋体" w:cs="宋体"/>
                <w:b/>
                <w:bCs/>
                <w:color w:val="auto"/>
                <w:highlight w:val="none"/>
                <w:lang w:val="en-US" w:eastAsia="zh-CN"/>
              </w:rPr>
              <w:t>类</w:t>
            </w:r>
            <w:r>
              <w:rPr>
                <w:rFonts w:hint="eastAsia" w:ascii="宋体" w:hAnsi="宋体" w:eastAsia="宋体" w:cs="宋体"/>
                <w:b/>
                <w:bCs/>
                <w:color w:val="auto"/>
                <w:szCs w:val="21"/>
                <w:highlight w:val="none"/>
                <w:lang w:val="en-US" w:eastAsia="zh-CN"/>
              </w:rPr>
              <w:t>医疗器械，需提供医疗器械注册证复印件，</w:t>
            </w:r>
            <w:r>
              <w:rPr>
                <w:rFonts w:hint="eastAsia" w:ascii="宋体" w:hAnsi="宋体" w:eastAsia="宋体" w:cs="宋体"/>
                <w:b/>
                <w:bCs/>
                <w:color w:val="auto"/>
                <w:sz w:val="21"/>
                <w:szCs w:val="21"/>
                <w:highlight w:val="none"/>
              </w:rPr>
              <w:t>否则响应文件按无效响应处理</w:t>
            </w:r>
            <w:r>
              <w:rPr>
                <w:rFonts w:hint="eastAsia" w:ascii="宋体" w:hAnsi="宋体" w:eastAsia="宋体" w:cs="宋体"/>
                <w:b/>
                <w:bCs/>
                <w:color w:val="auto"/>
                <w:sz w:val="21"/>
                <w:szCs w:val="21"/>
                <w:highlight w:val="none"/>
                <w:lang w:eastAsia="zh-CN"/>
              </w:rPr>
              <w:t>。</w:t>
            </w:r>
          </w:p>
        </w:tc>
        <w:tc>
          <w:tcPr>
            <w:tcW w:w="1230" w:type="dxa"/>
            <w:tcBorders>
              <w:left w:val="single" w:color="auto" w:sz="4" w:space="0"/>
            </w:tcBorders>
            <w:noWrap w:val="0"/>
            <w:vAlign w:val="center"/>
          </w:tcPr>
          <w:p w14:paraId="2DDC3067">
            <w:pPr>
              <w:keepNext w:val="0"/>
              <w:keepLines w:val="0"/>
              <w:pageBreakBefore w:val="0"/>
              <w:numPr>
                <w:ilvl w:val="0"/>
                <w:numId w:val="0"/>
              </w:numPr>
              <w:kinsoku/>
              <w:wordWrap/>
              <w:overflowPunct/>
              <w:topLinePunct w:val="0"/>
              <w:autoSpaceDE/>
              <w:autoSpaceDN/>
              <w:bidi w:val="0"/>
              <w:adjustRightInd/>
              <w:spacing w:line="340" w:lineRule="exact"/>
              <w:ind w:leftChars="0"/>
              <w:jc w:val="center"/>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工业</w:t>
            </w:r>
          </w:p>
        </w:tc>
        <w:tc>
          <w:tcPr>
            <w:tcW w:w="1230" w:type="dxa"/>
            <w:tcBorders>
              <w:left w:val="single" w:color="auto" w:sz="4" w:space="0"/>
            </w:tcBorders>
            <w:noWrap w:val="0"/>
            <w:vAlign w:val="center"/>
          </w:tcPr>
          <w:p w14:paraId="306EC7E4">
            <w:pPr>
              <w:keepNext w:val="0"/>
              <w:keepLines w:val="0"/>
              <w:pageBreakBefore w:val="0"/>
              <w:numPr>
                <w:ilvl w:val="0"/>
                <w:numId w:val="0"/>
              </w:numPr>
              <w:kinsoku/>
              <w:wordWrap/>
              <w:overflowPunct/>
              <w:topLinePunct w:val="0"/>
              <w:autoSpaceDE/>
              <w:autoSpaceDN/>
              <w:bidi w:val="0"/>
              <w:adjustRightInd/>
              <w:spacing w:line="340" w:lineRule="exact"/>
              <w:ind w:leftChars="0"/>
              <w:jc w:val="center"/>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b w:val="0"/>
                <w:bCs w:val="0"/>
                <w:color w:val="auto"/>
                <w:szCs w:val="21"/>
                <w:highlight w:val="none"/>
                <w:lang w:val="en-US" w:eastAsia="zh-CN"/>
              </w:rPr>
              <w:t>第二</w:t>
            </w:r>
            <w:r>
              <w:rPr>
                <w:rFonts w:hint="default" w:ascii="宋体" w:hAnsi="宋体" w:eastAsia="宋体" w:cs="宋体"/>
                <w:color w:val="auto"/>
                <w:highlight w:val="none"/>
                <w:lang w:val="en-US" w:eastAsia="zh-CN"/>
              </w:rPr>
              <w:t>类</w:t>
            </w:r>
            <w:r>
              <w:rPr>
                <w:rFonts w:hint="eastAsia" w:ascii="宋体" w:hAnsi="宋体" w:eastAsia="宋体" w:cs="宋体"/>
                <w:b w:val="0"/>
                <w:bCs w:val="0"/>
                <w:color w:val="auto"/>
                <w:szCs w:val="21"/>
                <w:highlight w:val="none"/>
                <w:lang w:val="en-US" w:eastAsia="zh-CN"/>
              </w:rPr>
              <w:t>医疗器械</w:t>
            </w:r>
          </w:p>
        </w:tc>
      </w:tr>
      <w:tr w14:paraId="1936FB9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05" w:hRule="atLeast"/>
          <w:jc w:val="center"/>
        </w:trPr>
        <w:tc>
          <w:tcPr>
            <w:tcW w:w="361" w:type="dxa"/>
            <w:tcBorders>
              <w:right w:val="single" w:color="auto" w:sz="4" w:space="0"/>
            </w:tcBorders>
            <w:noWrap w:val="0"/>
            <w:vAlign w:val="center"/>
          </w:tcPr>
          <w:p w14:paraId="1C232EAB">
            <w:pPr>
              <w:keepNext w:val="0"/>
              <w:keepLines w:val="0"/>
              <w:pageBreakBefore w:val="0"/>
              <w:widowControl w:val="0"/>
              <w:tabs>
                <w:tab w:val="left" w:pos="180"/>
                <w:tab w:val="left" w:pos="1620"/>
              </w:tabs>
              <w:kinsoku/>
              <w:wordWrap/>
              <w:overflowPunct/>
              <w:topLinePunct w:val="0"/>
              <w:autoSpaceDE/>
              <w:autoSpaceDN/>
              <w:bidi w:val="0"/>
              <w:adjustRightInd/>
              <w:snapToGrid/>
              <w:spacing w:line="340" w:lineRule="exact"/>
              <w:jc w:val="center"/>
              <w:textAlignment w:val="auto"/>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商务条款</w:t>
            </w:r>
          </w:p>
        </w:tc>
        <w:tc>
          <w:tcPr>
            <w:tcW w:w="1230" w:type="dxa"/>
            <w:gridSpan w:val="2"/>
            <w:tcBorders>
              <w:left w:val="single" w:color="auto" w:sz="4" w:space="0"/>
            </w:tcBorders>
            <w:noWrap w:val="0"/>
            <w:vAlign w:val="center"/>
          </w:tcPr>
          <w:p w14:paraId="5587F37F">
            <w:pPr>
              <w:keepNext w:val="0"/>
              <w:keepLines w:val="0"/>
              <w:pageBreakBefore w:val="0"/>
              <w:numPr>
                <w:ilvl w:val="0"/>
                <w:numId w:val="0"/>
              </w:numPr>
              <w:kinsoku/>
              <w:wordWrap/>
              <w:overflowPunct/>
              <w:topLinePunct w:val="0"/>
              <w:autoSpaceDE/>
              <w:autoSpaceDN/>
              <w:bidi w:val="0"/>
              <w:adjustRightInd/>
              <w:spacing w:line="340" w:lineRule="exact"/>
              <w:ind w:leftChars="0"/>
              <w:jc w:val="both"/>
              <w:textAlignment w:val="auto"/>
              <w:rPr>
                <w:rFonts w:hint="eastAsia" w:ascii="宋体" w:hAnsi="宋体" w:eastAsia="宋体" w:cs="宋体"/>
                <w:b/>
                <w:bCs/>
                <w:color w:val="auto"/>
                <w:szCs w:val="21"/>
                <w:highlight w:val="none"/>
                <w:lang w:val="en-US" w:eastAsia="zh-CN"/>
              </w:rPr>
            </w:pPr>
          </w:p>
        </w:tc>
        <w:tc>
          <w:tcPr>
            <w:tcW w:w="8960" w:type="dxa"/>
            <w:gridSpan w:val="5"/>
            <w:tcBorders>
              <w:left w:val="single" w:color="auto" w:sz="4" w:space="0"/>
            </w:tcBorders>
            <w:noWrap w:val="0"/>
            <w:vAlign w:val="center"/>
          </w:tcPr>
          <w:p w14:paraId="71301C65">
            <w:pPr>
              <w:keepNext w:val="0"/>
              <w:keepLines w:val="0"/>
              <w:pageBreakBefore w:val="0"/>
              <w:widowControl w:val="0"/>
              <w:tabs>
                <w:tab w:val="left" w:pos="180"/>
                <w:tab w:val="left" w:pos="1620"/>
              </w:tabs>
              <w:kinsoku/>
              <w:wordWrap/>
              <w:overflowPunct/>
              <w:topLinePunct w:val="0"/>
              <w:autoSpaceDE/>
              <w:autoSpaceDN/>
              <w:bidi w:val="0"/>
              <w:adjustRightInd/>
              <w:snapToGrid/>
              <w:spacing w:line="340" w:lineRule="exact"/>
              <w:textAlignment w:val="auto"/>
              <w:rPr>
                <w:rFonts w:hint="eastAsia" w:ascii="宋体" w:hAnsi="宋体" w:cs="宋体"/>
                <w:b/>
                <w:bCs/>
                <w:color w:val="auto"/>
                <w:szCs w:val="21"/>
                <w:highlight w:val="none"/>
              </w:rPr>
            </w:pPr>
            <w:r>
              <w:rPr>
                <w:rFonts w:hint="eastAsia" w:ascii="宋体" w:hAnsi="宋体" w:cs="宋体"/>
                <w:b/>
                <w:bCs/>
                <w:color w:val="auto"/>
                <w:szCs w:val="21"/>
                <w:highlight w:val="none"/>
                <w:lang w:val="en-US" w:eastAsia="zh-CN"/>
              </w:rPr>
              <w:t>一</w:t>
            </w:r>
            <w:r>
              <w:rPr>
                <w:rFonts w:hint="eastAsia" w:ascii="宋体" w:hAnsi="宋体" w:cs="宋体"/>
                <w:b/>
                <w:bCs/>
                <w:color w:val="auto"/>
                <w:szCs w:val="21"/>
                <w:highlight w:val="none"/>
              </w:rPr>
              <w:t>、</w:t>
            </w:r>
            <w:r>
              <w:rPr>
                <w:rFonts w:hint="eastAsia" w:ascii="宋体" w:hAnsi="宋体" w:cs="宋体"/>
                <w:b/>
                <w:bCs/>
                <w:color w:val="auto"/>
                <w:szCs w:val="21"/>
                <w:highlight w:val="none"/>
                <w:lang w:val="en-US" w:eastAsia="zh-CN"/>
              </w:rPr>
              <w:t>售后服务要求</w:t>
            </w:r>
            <w:r>
              <w:rPr>
                <w:rFonts w:hint="eastAsia" w:ascii="宋体" w:hAnsi="宋体" w:cs="宋体"/>
                <w:b/>
                <w:bCs/>
                <w:color w:val="auto"/>
                <w:szCs w:val="21"/>
                <w:highlight w:val="none"/>
              </w:rPr>
              <w:t>:</w:t>
            </w:r>
          </w:p>
          <w:p w14:paraId="189D8E1B">
            <w:pPr>
              <w:keepNext w:val="0"/>
              <w:keepLines w:val="0"/>
              <w:pageBreakBefore w:val="0"/>
              <w:widowControl/>
              <w:kinsoku/>
              <w:wordWrap/>
              <w:overflowPunct/>
              <w:topLinePunct w:val="0"/>
              <w:autoSpaceDE/>
              <w:autoSpaceDN/>
              <w:bidi w:val="0"/>
              <w:adjustRightInd/>
              <w:snapToGrid/>
              <w:spacing w:line="340" w:lineRule="exact"/>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rPr>
              <w:t>1.</w:t>
            </w:r>
            <w:r>
              <w:rPr>
                <w:rFonts w:hint="eastAsia" w:ascii="宋体" w:hAnsi="宋体" w:eastAsia="宋体" w:cs="宋体"/>
                <w:color w:val="auto"/>
                <w:sz w:val="21"/>
                <w:szCs w:val="21"/>
                <w:highlight w:val="none"/>
              </w:rPr>
              <w:t>质量保证期</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kern w:val="0"/>
                <w:sz w:val="21"/>
                <w:szCs w:val="21"/>
                <w:highlight w:val="none"/>
                <w:lang w:val="en-US" w:eastAsia="zh-CN"/>
              </w:rPr>
              <w:t>自货物验收合格之日起不少于2年，</w:t>
            </w:r>
            <w:r>
              <w:rPr>
                <w:rFonts w:hint="eastAsia" w:ascii="宋体" w:hAnsi="宋体" w:eastAsia="宋体" w:cs="宋体"/>
                <w:color w:val="auto"/>
                <w:sz w:val="21"/>
                <w:szCs w:val="21"/>
                <w:highlight w:val="none"/>
              </w:rPr>
              <w:t>各分项货物有质量保证期要求的按各分项要求执行，采购项目需求一览表中有特别要求的则以采购项目需求一览表为准。若产品生产厂家免费质保期超过此年限的</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合同履约过程中按厂家规定执行。</w:t>
            </w:r>
          </w:p>
          <w:p w14:paraId="0F74BA92">
            <w:pPr>
              <w:keepNext w:val="0"/>
              <w:keepLines w:val="0"/>
              <w:pageBreakBefore w:val="0"/>
              <w:widowControl w:val="0"/>
              <w:tabs>
                <w:tab w:val="left" w:pos="180"/>
                <w:tab w:val="left" w:pos="1620"/>
              </w:tabs>
              <w:kinsoku/>
              <w:wordWrap/>
              <w:overflowPunct/>
              <w:topLinePunct w:val="0"/>
              <w:autoSpaceDE/>
              <w:autoSpaceDN/>
              <w:bidi w:val="0"/>
              <w:adjustRightInd/>
              <w:snapToGrid/>
              <w:spacing w:line="340" w:lineRule="exact"/>
              <w:textAlignment w:val="auto"/>
              <w:rPr>
                <w:rFonts w:hint="eastAsia" w:ascii="宋体" w:hAnsi="宋体" w:eastAsia="宋体" w:cs="宋体"/>
                <w:b/>
                <w:bCs/>
                <w:color w:val="auto"/>
                <w:szCs w:val="21"/>
                <w:highlight w:val="none"/>
                <w:lang w:val="en-US" w:eastAsia="zh-CN"/>
              </w:rPr>
            </w:pPr>
            <w:r>
              <w:rPr>
                <w:rFonts w:hint="eastAsia" w:ascii="宋体" w:hAnsi="宋体" w:eastAsia="宋体" w:cs="宋体"/>
                <w:b/>
                <w:bCs/>
                <w:color w:val="auto"/>
                <w:szCs w:val="21"/>
                <w:highlight w:val="none"/>
                <w:lang w:val="en-US" w:eastAsia="zh-CN"/>
              </w:rPr>
              <w:t>2.</w:t>
            </w:r>
            <w:r>
              <w:rPr>
                <w:rFonts w:hint="eastAsia" w:ascii="宋体" w:hAnsi="宋体" w:cs="宋体"/>
                <w:b/>
                <w:bCs/>
                <w:color w:val="auto"/>
                <w:szCs w:val="21"/>
                <w:highlight w:val="none"/>
              </w:rPr>
              <w:t>配套（售后）服务</w:t>
            </w:r>
            <w:r>
              <w:rPr>
                <w:rFonts w:hint="eastAsia" w:ascii="宋体" w:hAnsi="宋体" w:eastAsia="宋体" w:cs="宋体"/>
                <w:b/>
                <w:bCs/>
                <w:color w:val="auto"/>
                <w:szCs w:val="21"/>
                <w:highlight w:val="none"/>
                <w:lang w:val="en-US" w:eastAsia="zh-CN"/>
              </w:rPr>
              <w:t>：</w:t>
            </w:r>
          </w:p>
          <w:p w14:paraId="3E13C40A">
            <w:pPr>
              <w:keepNext w:val="0"/>
              <w:keepLines w:val="0"/>
              <w:pageBreakBefore w:val="0"/>
              <w:widowControl w:val="0"/>
              <w:tabs>
                <w:tab w:val="left" w:pos="180"/>
                <w:tab w:val="left" w:pos="1620"/>
              </w:tabs>
              <w:kinsoku/>
              <w:wordWrap/>
              <w:overflowPunct/>
              <w:topLinePunct w:val="0"/>
              <w:autoSpaceDE/>
              <w:autoSpaceDN/>
              <w:bidi w:val="0"/>
              <w:adjustRightInd/>
              <w:snapToGrid/>
              <w:spacing w:line="340" w:lineRule="exact"/>
              <w:textAlignment w:val="auto"/>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2.1按采购人要求免费送货至采购人指定的安装地点并安装调试，在交付货物时所提供货物必须是全新的、生产日期在半年内的产品，其产品必须符合国家有关认证标准及安全规定，所有货物按国家有关规定执行“三包”，如出现质量问题按国内同类产品国家行业规定全免费上门包换或作退货处理，否则造成损失的按实际损失赔偿；</w:t>
            </w:r>
          </w:p>
          <w:p w14:paraId="59E170E4">
            <w:pPr>
              <w:keepNext w:val="0"/>
              <w:keepLines w:val="0"/>
              <w:pageBreakBefore w:val="0"/>
              <w:widowControl w:val="0"/>
              <w:tabs>
                <w:tab w:val="left" w:pos="180"/>
                <w:tab w:val="left" w:pos="1620"/>
              </w:tabs>
              <w:kinsoku/>
              <w:wordWrap/>
              <w:overflowPunct/>
              <w:topLinePunct w:val="0"/>
              <w:autoSpaceDE/>
              <w:autoSpaceDN/>
              <w:bidi w:val="0"/>
              <w:adjustRightInd/>
              <w:snapToGrid/>
              <w:spacing w:line="340" w:lineRule="exact"/>
              <w:textAlignment w:val="auto"/>
              <w:rPr>
                <w:rFonts w:hint="default"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2.2在质量保证期内设备非因人为及不可抗拒因素的原因而引起损坏或质量问题，成交供应商应免费予以技术服务、维修或设备更换，并承担相应费用和零部件的费用，因人为因素出现的故障不在免费保修范围内，成交供应商也要积极帮助采购人修理，并提供优惠价格的配件和服务；</w:t>
            </w:r>
          </w:p>
          <w:p w14:paraId="34131A70">
            <w:pPr>
              <w:keepNext w:val="0"/>
              <w:keepLines w:val="0"/>
              <w:pageBreakBefore w:val="0"/>
              <w:widowControl w:val="0"/>
              <w:tabs>
                <w:tab w:val="left" w:pos="180"/>
                <w:tab w:val="left" w:pos="1620"/>
              </w:tabs>
              <w:kinsoku/>
              <w:wordWrap/>
              <w:overflowPunct/>
              <w:topLinePunct w:val="0"/>
              <w:autoSpaceDE/>
              <w:autoSpaceDN/>
              <w:bidi w:val="0"/>
              <w:adjustRightInd/>
              <w:snapToGrid/>
              <w:spacing w:line="340" w:lineRule="exact"/>
              <w:textAlignment w:val="auto"/>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2.3维修响应：在接到故障通知后2小时内作出响应，8小时内到达现场进行维修。对于应急维修服务时，将在6小时服务到位。全年24小时技术支持。在规定的时间不能维修正常使用时，必须提供同种效果的产品，供应商必须根据自己实际情况和能力应答，非因操作不当造成要更换的部件及产品由成交供应商负责包修、包换,更换部件及产品本身质量原因造成的直接经济损失全部费用由成交供应商承担；</w:t>
            </w:r>
          </w:p>
          <w:p w14:paraId="30304E4C">
            <w:pPr>
              <w:keepNext w:val="0"/>
              <w:keepLines w:val="0"/>
              <w:pageBreakBefore w:val="0"/>
              <w:widowControl w:val="0"/>
              <w:tabs>
                <w:tab w:val="left" w:pos="180"/>
                <w:tab w:val="left" w:pos="1620"/>
              </w:tabs>
              <w:kinsoku/>
              <w:wordWrap/>
              <w:overflowPunct/>
              <w:topLinePunct w:val="0"/>
              <w:autoSpaceDE/>
              <w:autoSpaceDN/>
              <w:bidi w:val="0"/>
              <w:adjustRightInd/>
              <w:snapToGrid/>
              <w:spacing w:line="340" w:lineRule="exact"/>
              <w:textAlignment w:val="auto"/>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2.4知识产权保护要求：供应商应对询价内容所涉及的专利承担责任，并负责保护采购人的利益不受任何损害。一切由于文字、商标、技术和软件专利授权引起的法律裁决、诉讼和赔偿费用均由成交的竞标供应商负责；</w:t>
            </w:r>
          </w:p>
          <w:p w14:paraId="19B3CE5A">
            <w:pPr>
              <w:keepNext w:val="0"/>
              <w:keepLines w:val="0"/>
              <w:pageBreakBefore w:val="0"/>
              <w:widowControl w:val="0"/>
              <w:tabs>
                <w:tab w:val="left" w:pos="180"/>
                <w:tab w:val="left" w:pos="1620"/>
              </w:tabs>
              <w:kinsoku/>
              <w:wordWrap/>
              <w:overflowPunct/>
              <w:topLinePunct w:val="0"/>
              <w:autoSpaceDE/>
              <w:autoSpaceDN/>
              <w:bidi w:val="0"/>
              <w:adjustRightInd/>
              <w:snapToGrid/>
              <w:spacing w:line="340" w:lineRule="exact"/>
              <w:textAlignment w:val="auto"/>
              <w:rPr>
                <w:rFonts w:hint="default"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2.5成交供应商必须提供设备安装以及测试服务。应让采购人相关人员参与安装、检测和排除故障。成交供应商在安装、调试等全过程中接受用户的监督。</w:t>
            </w:r>
          </w:p>
          <w:p w14:paraId="7A32A52A">
            <w:pPr>
              <w:keepNext w:val="0"/>
              <w:keepLines w:val="0"/>
              <w:pageBreakBefore w:val="0"/>
              <w:widowControl w:val="0"/>
              <w:tabs>
                <w:tab w:val="left" w:pos="180"/>
                <w:tab w:val="left" w:pos="1620"/>
              </w:tabs>
              <w:kinsoku/>
              <w:wordWrap/>
              <w:overflowPunct/>
              <w:topLinePunct w:val="0"/>
              <w:autoSpaceDE/>
              <w:autoSpaceDN/>
              <w:bidi w:val="0"/>
              <w:adjustRightInd/>
              <w:snapToGrid/>
              <w:spacing w:line="340" w:lineRule="exact"/>
              <w:textAlignment w:val="auto"/>
              <w:rPr>
                <w:rFonts w:hint="eastAsia" w:ascii="宋体" w:hAnsi="宋体" w:eastAsia="宋体" w:cs="宋体"/>
                <w:b/>
                <w:bCs/>
                <w:color w:val="auto"/>
                <w:szCs w:val="21"/>
                <w:highlight w:val="none"/>
                <w:lang w:val="en-US" w:eastAsia="zh-CN"/>
              </w:rPr>
            </w:pPr>
            <w:r>
              <w:rPr>
                <w:rFonts w:hint="eastAsia" w:ascii="宋体" w:hAnsi="宋体" w:eastAsia="宋体" w:cs="宋体"/>
                <w:b/>
                <w:bCs/>
                <w:color w:val="auto"/>
                <w:szCs w:val="21"/>
                <w:highlight w:val="none"/>
                <w:lang w:val="en-US" w:eastAsia="zh-CN"/>
              </w:rPr>
              <w:t>3.交付时间及地点：</w:t>
            </w:r>
          </w:p>
          <w:p w14:paraId="6E9909E3">
            <w:pPr>
              <w:keepNext w:val="0"/>
              <w:keepLines w:val="0"/>
              <w:pageBreakBefore w:val="0"/>
              <w:widowControl w:val="0"/>
              <w:tabs>
                <w:tab w:val="left" w:pos="180"/>
                <w:tab w:val="left" w:pos="1620"/>
              </w:tabs>
              <w:kinsoku/>
              <w:wordWrap/>
              <w:overflowPunct/>
              <w:topLinePunct w:val="0"/>
              <w:autoSpaceDE/>
              <w:autoSpaceDN/>
              <w:bidi w:val="0"/>
              <w:adjustRightInd/>
              <w:snapToGrid/>
              <w:spacing w:line="340" w:lineRule="exact"/>
              <w:textAlignment w:val="auto"/>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交付时间：自签订合同之日起30日（日历日）内完成全部供货安装调试，验收合格并交付正常使用；</w:t>
            </w:r>
          </w:p>
          <w:p w14:paraId="44CA4922">
            <w:pPr>
              <w:keepNext w:val="0"/>
              <w:keepLines w:val="0"/>
              <w:pageBreakBefore w:val="0"/>
              <w:widowControl w:val="0"/>
              <w:tabs>
                <w:tab w:val="left" w:pos="180"/>
                <w:tab w:val="left" w:pos="1620"/>
              </w:tabs>
              <w:kinsoku/>
              <w:wordWrap/>
              <w:overflowPunct/>
              <w:topLinePunct w:val="0"/>
              <w:autoSpaceDE/>
              <w:autoSpaceDN/>
              <w:bidi w:val="0"/>
              <w:adjustRightInd/>
              <w:snapToGrid/>
              <w:spacing w:line="340" w:lineRule="exact"/>
              <w:textAlignment w:val="auto"/>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交货地点：平果市人民医院采购人指定地点。</w:t>
            </w:r>
          </w:p>
          <w:p w14:paraId="3F54C681">
            <w:pPr>
              <w:keepNext w:val="0"/>
              <w:keepLines w:val="0"/>
              <w:pageBreakBefore w:val="0"/>
              <w:widowControl w:val="0"/>
              <w:numPr>
                <w:ilvl w:val="0"/>
                <w:numId w:val="0"/>
              </w:numPr>
              <w:tabs>
                <w:tab w:val="left" w:pos="180"/>
                <w:tab w:val="left" w:pos="1620"/>
              </w:tabs>
              <w:kinsoku/>
              <w:wordWrap/>
              <w:overflowPunct/>
              <w:topLinePunct w:val="0"/>
              <w:autoSpaceDE/>
              <w:autoSpaceDN/>
              <w:bidi w:val="0"/>
              <w:adjustRightInd/>
              <w:snapToGrid/>
              <w:spacing w:line="340" w:lineRule="exact"/>
              <w:textAlignment w:val="auto"/>
              <w:rPr>
                <w:rFonts w:hint="eastAsia" w:ascii="宋体" w:hAnsi="宋体" w:eastAsia="宋体" w:cs="宋体"/>
                <w:b w:val="0"/>
                <w:color w:val="auto"/>
                <w:kern w:val="2"/>
                <w:sz w:val="21"/>
                <w:szCs w:val="21"/>
                <w:highlight w:val="none"/>
                <w:lang w:val="en-US" w:eastAsia="zh-CN" w:bidi="ar-SA"/>
              </w:rPr>
            </w:pPr>
            <w:r>
              <w:rPr>
                <w:rFonts w:hint="eastAsia" w:ascii="宋体" w:hAnsi="宋体" w:eastAsia="宋体" w:cs="宋体"/>
                <w:b/>
                <w:bCs/>
                <w:color w:val="auto"/>
                <w:szCs w:val="21"/>
                <w:highlight w:val="none"/>
                <w:lang w:val="en-US" w:eastAsia="zh-CN"/>
              </w:rPr>
              <w:t>4.合同签订时间:</w:t>
            </w:r>
            <w:r>
              <w:rPr>
                <w:rFonts w:hint="eastAsia" w:ascii="宋体" w:hAnsi="宋体" w:eastAsia="宋体" w:cs="宋体"/>
                <w:color w:val="auto"/>
                <w:szCs w:val="21"/>
                <w:highlight w:val="none"/>
                <w:lang w:val="en-US" w:eastAsia="zh-CN"/>
              </w:rPr>
              <w:t xml:space="preserve"> 自成交通知书发出之日起 25个自然日内；</w:t>
            </w:r>
          </w:p>
          <w:p w14:paraId="33A8FE77">
            <w:pPr>
              <w:keepNext w:val="0"/>
              <w:keepLines w:val="0"/>
              <w:pageBreakBefore w:val="0"/>
              <w:widowControl w:val="0"/>
              <w:numPr>
                <w:ilvl w:val="0"/>
                <w:numId w:val="0"/>
              </w:numPr>
              <w:tabs>
                <w:tab w:val="left" w:pos="180"/>
                <w:tab w:val="left" w:pos="1620"/>
              </w:tabs>
              <w:kinsoku/>
              <w:wordWrap/>
              <w:overflowPunct/>
              <w:topLinePunct w:val="0"/>
              <w:autoSpaceDE/>
              <w:autoSpaceDN/>
              <w:bidi w:val="0"/>
              <w:adjustRightInd/>
              <w:snapToGrid/>
              <w:spacing w:line="340" w:lineRule="exact"/>
              <w:textAlignment w:val="auto"/>
              <w:rPr>
                <w:rFonts w:hint="eastAsia" w:ascii="宋体" w:hAnsi="宋体" w:eastAsia="宋体" w:cs="宋体"/>
                <w:b/>
                <w:bCs/>
                <w:color w:val="auto"/>
                <w:kern w:val="2"/>
                <w:sz w:val="21"/>
                <w:szCs w:val="21"/>
                <w:highlight w:val="none"/>
                <w:lang w:val="en-US" w:eastAsia="zh-CN" w:bidi="ar-SA"/>
              </w:rPr>
            </w:pPr>
            <w:r>
              <w:rPr>
                <w:rFonts w:hint="eastAsia" w:ascii="宋体" w:hAnsi="宋体" w:eastAsia="宋体" w:cs="宋体"/>
                <w:b/>
                <w:bCs/>
                <w:color w:val="auto"/>
                <w:kern w:val="2"/>
                <w:sz w:val="21"/>
                <w:szCs w:val="21"/>
                <w:highlight w:val="none"/>
                <w:lang w:val="en-US" w:eastAsia="zh-CN" w:bidi="ar-SA"/>
              </w:rPr>
              <w:t>5.付款方式：</w:t>
            </w:r>
          </w:p>
          <w:p w14:paraId="0BBB8704">
            <w:pPr>
              <w:keepNext w:val="0"/>
              <w:keepLines w:val="0"/>
              <w:pageBreakBefore w:val="0"/>
              <w:widowControl w:val="0"/>
              <w:numPr>
                <w:ilvl w:val="0"/>
                <w:numId w:val="0"/>
              </w:numPr>
              <w:tabs>
                <w:tab w:val="left" w:pos="180"/>
                <w:tab w:val="left" w:pos="1620"/>
              </w:tabs>
              <w:kinsoku/>
              <w:wordWrap/>
              <w:overflowPunct/>
              <w:topLinePunct w:val="0"/>
              <w:autoSpaceDE/>
              <w:autoSpaceDN/>
              <w:bidi w:val="0"/>
              <w:adjustRightInd/>
              <w:snapToGrid/>
              <w:spacing w:line="340" w:lineRule="exact"/>
              <w:textAlignment w:val="auto"/>
              <w:rPr>
                <w:rFonts w:hint="eastAsia" w:ascii="宋体" w:hAnsi="宋体" w:eastAsia="宋体" w:cs="宋体"/>
                <w:b w:val="0"/>
                <w:color w:val="auto"/>
                <w:kern w:val="2"/>
                <w:sz w:val="21"/>
                <w:szCs w:val="21"/>
                <w:highlight w:val="none"/>
                <w:lang w:val="en-US" w:eastAsia="zh-CN" w:bidi="ar-SA"/>
              </w:rPr>
            </w:pPr>
            <w:r>
              <w:rPr>
                <w:rFonts w:hint="eastAsia" w:ascii="宋体" w:hAnsi="宋体" w:eastAsia="宋体" w:cs="宋体"/>
                <w:b w:val="0"/>
                <w:color w:val="auto"/>
                <w:kern w:val="2"/>
                <w:sz w:val="21"/>
                <w:szCs w:val="21"/>
                <w:highlight w:val="none"/>
                <w:lang w:val="en-US" w:eastAsia="zh-CN" w:bidi="ar-SA"/>
              </w:rPr>
              <w:t>5.1本项目无预付款，双方签订合同后成交供应商将货物送到采购人指定的安装地点，并按采购人要求安装完成且验收合格后，成交供应商在5个工作日内开具合同款的全额发票给采购人，采购人在收到发票后一个月内向供应商支付合同总金额的20%，合同款的余款1年内付清。</w:t>
            </w:r>
          </w:p>
          <w:p w14:paraId="17432DE4">
            <w:pPr>
              <w:keepNext w:val="0"/>
              <w:keepLines w:val="0"/>
              <w:pageBreakBefore w:val="0"/>
              <w:widowControl w:val="0"/>
              <w:numPr>
                <w:ilvl w:val="0"/>
                <w:numId w:val="0"/>
              </w:numPr>
              <w:tabs>
                <w:tab w:val="left" w:pos="180"/>
                <w:tab w:val="left" w:pos="1620"/>
              </w:tabs>
              <w:kinsoku/>
              <w:wordWrap/>
              <w:overflowPunct/>
              <w:topLinePunct w:val="0"/>
              <w:autoSpaceDE/>
              <w:autoSpaceDN/>
              <w:bidi w:val="0"/>
              <w:adjustRightInd/>
              <w:snapToGrid/>
              <w:spacing w:line="340" w:lineRule="exact"/>
              <w:textAlignment w:val="auto"/>
              <w:rPr>
                <w:rFonts w:hint="default" w:ascii="宋体" w:hAnsi="宋体" w:eastAsia="宋体" w:cs="宋体"/>
                <w:b w:val="0"/>
                <w:color w:val="auto"/>
                <w:kern w:val="2"/>
                <w:sz w:val="21"/>
                <w:szCs w:val="21"/>
                <w:highlight w:val="none"/>
                <w:lang w:val="en-US" w:eastAsia="zh-CN" w:bidi="ar-SA"/>
              </w:rPr>
            </w:pPr>
            <w:r>
              <w:rPr>
                <w:rFonts w:hint="eastAsia" w:ascii="宋体" w:hAnsi="宋体" w:eastAsia="宋体" w:cs="宋体"/>
                <w:b w:val="0"/>
                <w:color w:val="auto"/>
                <w:kern w:val="2"/>
                <w:sz w:val="21"/>
                <w:szCs w:val="21"/>
                <w:highlight w:val="none"/>
                <w:lang w:val="en-US" w:eastAsia="zh-CN" w:bidi="ar-SA"/>
              </w:rPr>
              <w:t>5.2票据要求：成交供应商必须按照采购人要求提供该笔款项足额、真实、有效、合法的正式发票。一旦发现成交供应商提供虚假发票，除须向采购人补开合法发票外，须赔偿采购人发票票面金额一倍的违约金，且采购人有权终止合同，因终止合同而产生的一切损失均由成交供应商承担。</w:t>
            </w:r>
          </w:p>
          <w:p w14:paraId="2F142AD1">
            <w:pPr>
              <w:keepNext w:val="0"/>
              <w:keepLines w:val="0"/>
              <w:pageBreakBefore w:val="0"/>
              <w:widowControl w:val="0"/>
              <w:numPr>
                <w:ilvl w:val="0"/>
                <w:numId w:val="0"/>
              </w:numPr>
              <w:tabs>
                <w:tab w:val="left" w:pos="180"/>
                <w:tab w:val="left" w:pos="1620"/>
              </w:tabs>
              <w:kinsoku/>
              <w:wordWrap/>
              <w:overflowPunct/>
              <w:topLinePunct w:val="0"/>
              <w:autoSpaceDE/>
              <w:autoSpaceDN/>
              <w:bidi w:val="0"/>
              <w:adjustRightInd/>
              <w:snapToGrid/>
              <w:spacing w:line="340" w:lineRule="exact"/>
              <w:textAlignment w:val="auto"/>
              <w:rPr>
                <w:rFonts w:hint="eastAsia" w:ascii="宋体" w:hAnsi="宋体" w:cs="宋体"/>
                <w:b/>
                <w:bCs/>
                <w:color w:val="auto"/>
                <w:szCs w:val="21"/>
                <w:highlight w:val="none"/>
              </w:rPr>
            </w:pPr>
            <w:r>
              <w:rPr>
                <w:rFonts w:hint="eastAsia" w:ascii="宋体" w:hAnsi="宋体" w:cs="宋体"/>
                <w:color w:val="auto"/>
                <w:szCs w:val="21"/>
                <w:highlight w:val="none"/>
                <w:lang w:val="en-US" w:eastAsia="zh-CN"/>
              </w:rPr>
              <w:t>二、</w:t>
            </w:r>
            <w:r>
              <w:rPr>
                <w:rFonts w:hint="eastAsia" w:ascii="宋体" w:hAnsi="宋体" w:cs="宋体"/>
                <w:b/>
                <w:bCs/>
                <w:color w:val="auto"/>
                <w:szCs w:val="21"/>
                <w:highlight w:val="none"/>
              </w:rPr>
              <w:t>验收条件及标准：</w:t>
            </w:r>
          </w:p>
          <w:p w14:paraId="56DB3EF4">
            <w:pPr>
              <w:keepNext w:val="0"/>
              <w:keepLines w:val="0"/>
              <w:pageBreakBefore w:val="0"/>
              <w:widowControl w:val="0"/>
              <w:tabs>
                <w:tab w:val="left" w:pos="180"/>
                <w:tab w:val="left" w:pos="1620"/>
              </w:tabs>
              <w:kinsoku/>
              <w:wordWrap/>
              <w:overflowPunct/>
              <w:topLinePunct w:val="0"/>
              <w:autoSpaceDE/>
              <w:autoSpaceDN/>
              <w:bidi w:val="0"/>
              <w:adjustRightInd/>
              <w:snapToGrid/>
              <w:spacing w:line="340" w:lineRule="exact"/>
              <w:textAlignment w:val="auto"/>
              <w:rPr>
                <w:rFonts w:hint="eastAsia" w:ascii="宋体" w:hAnsi="宋体" w:eastAsia="宋体" w:cs="宋体"/>
                <w:color w:val="auto"/>
                <w:szCs w:val="21"/>
                <w:highlight w:val="none"/>
                <w:lang w:val="en-US" w:eastAsia="zh-CN"/>
              </w:rPr>
            </w:pPr>
            <w:r>
              <w:rPr>
                <w:rFonts w:hint="eastAsia" w:ascii="宋体" w:hAnsi="宋体" w:eastAsia="宋体" w:cs="宋体"/>
                <w:b/>
                <w:bCs/>
                <w:color w:val="auto"/>
                <w:szCs w:val="21"/>
                <w:highlight w:val="none"/>
                <w:lang w:val="en-US" w:eastAsia="zh-CN"/>
              </w:rPr>
              <w:t>1.本项目采购设备为第二类医疗器械，在产品供货时，成交供应商必须提供有效的第二类医疗器械经营备案证明复印件，否则采购人不予以验收通过。（注：如成交供应商为符合国家现行《医疗器械监督管理条例》第四十三条规定的备案人的，则不需要提供经营备案证明。）</w:t>
            </w:r>
          </w:p>
          <w:p w14:paraId="2C29BA21">
            <w:pPr>
              <w:keepNext w:val="0"/>
              <w:keepLines w:val="0"/>
              <w:pageBreakBefore w:val="0"/>
              <w:widowControl w:val="0"/>
              <w:tabs>
                <w:tab w:val="left" w:pos="180"/>
                <w:tab w:val="left" w:pos="1620"/>
              </w:tabs>
              <w:kinsoku/>
              <w:wordWrap/>
              <w:overflowPunct/>
              <w:topLinePunct w:val="0"/>
              <w:autoSpaceDE/>
              <w:autoSpaceDN/>
              <w:bidi w:val="0"/>
              <w:adjustRightInd/>
              <w:snapToGrid/>
              <w:spacing w:line="340" w:lineRule="exact"/>
              <w:textAlignment w:val="auto"/>
              <w:rPr>
                <w:rFonts w:hint="eastAsia" w:ascii="宋体" w:hAnsi="宋体" w:eastAsia="宋体" w:cs="宋体"/>
                <w:color w:val="auto"/>
                <w:szCs w:val="21"/>
                <w:highlight w:val="none"/>
                <w:lang w:eastAsia="zh-CN"/>
              </w:rPr>
            </w:pPr>
            <w:r>
              <w:rPr>
                <w:rFonts w:hint="eastAsia" w:ascii="宋体" w:hAnsi="宋体" w:cs="宋体"/>
                <w:color w:val="auto"/>
                <w:szCs w:val="21"/>
                <w:highlight w:val="none"/>
                <w:lang w:val="en-US" w:eastAsia="zh-CN"/>
              </w:rPr>
              <w:t>2.成交</w:t>
            </w:r>
            <w:r>
              <w:rPr>
                <w:rFonts w:hint="eastAsia" w:ascii="宋体" w:hAnsi="宋体" w:eastAsia="宋体" w:cs="宋体"/>
                <w:color w:val="auto"/>
                <w:szCs w:val="21"/>
                <w:highlight w:val="none"/>
                <w:lang w:val="en-US" w:eastAsia="zh-CN"/>
              </w:rPr>
              <w:t>供应商</w:t>
            </w:r>
            <w:r>
              <w:rPr>
                <w:rFonts w:hint="eastAsia" w:ascii="宋体" w:hAnsi="宋体" w:eastAsia="宋体" w:cs="宋体"/>
                <w:color w:val="auto"/>
                <w:szCs w:val="21"/>
                <w:highlight w:val="none"/>
              </w:rPr>
              <w:t>所供货物必须是全新整套按国家或国际有关质量标准制造，且能满足本项目技术指标</w:t>
            </w:r>
            <w:r>
              <w:rPr>
                <w:rFonts w:hint="eastAsia" w:ascii="宋体" w:hAnsi="宋体" w:eastAsia="宋体" w:cs="宋体"/>
                <w:color w:val="auto"/>
                <w:szCs w:val="21"/>
                <w:highlight w:val="none"/>
                <w:lang w:eastAsia="zh-CN"/>
              </w:rPr>
              <w:t>；</w:t>
            </w:r>
          </w:p>
          <w:p w14:paraId="626D5135">
            <w:pPr>
              <w:keepNext w:val="0"/>
              <w:keepLines w:val="0"/>
              <w:pageBreakBefore w:val="0"/>
              <w:widowControl w:val="0"/>
              <w:tabs>
                <w:tab w:val="left" w:pos="180"/>
                <w:tab w:val="left" w:pos="1620"/>
              </w:tabs>
              <w:kinsoku/>
              <w:wordWrap/>
              <w:overflowPunct/>
              <w:topLinePunct w:val="0"/>
              <w:autoSpaceDE/>
              <w:autoSpaceDN/>
              <w:bidi w:val="0"/>
              <w:adjustRightInd/>
              <w:snapToGrid/>
              <w:spacing w:line="340" w:lineRule="exact"/>
              <w:textAlignment w:val="auto"/>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lang w:val="en-US" w:eastAsia="zh-CN"/>
              </w:rPr>
              <w:t>3</w:t>
            </w:r>
            <w:r>
              <w:rPr>
                <w:rFonts w:hint="eastAsia" w:ascii="宋体" w:hAnsi="宋体" w:eastAsia="宋体" w:cs="宋体"/>
                <w:color w:val="auto"/>
                <w:szCs w:val="21"/>
                <w:highlight w:val="none"/>
              </w:rPr>
              <w:t>.验收时</w:t>
            </w:r>
            <w:r>
              <w:rPr>
                <w:rFonts w:hint="eastAsia" w:ascii="宋体" w:hAnsi="宋体" w:cs="宋体"/>
                <w:color w:val="auto"/>
                <w:szCs w:val="21"/>
                <w:highlight w:val="none"/>
                <w:lang w:val="en-US" w:eastAsia="zh-CN"/>
              </w:rPr>
              <w:t>成交</w:t>
            </w:r>
            <w:r>
              <w:rPr>
                <w:rFonts w:hint="eastAsia" w:ascii="宋体" w:hAnsi="宋体" w:eastAsia="宋体" w:cs="宋体"/>
                <w:color w:val="auto"/>
                <w:szCs w:val="21"/>
                <w:highlight w:val="none"/>
                <w:lang w:val="en-US" w:eastAsia="zh-CN"/>
              </w:rPr>
              <w:t>供应商</w:t>
            </w:r>
            <w:r>
              <w:rPr>
                <w:rFonts w:hint="eastAsia" w:ascii="宋体" w:hAnsi="宋体" w:eastAsia="宋体" w:cs="宋体"/>
                <w:color w:val="auto"/>
                <w:szCs w:val="21"/>
                <w:highlight w:val="none"/>
              </w:rPr>
              <w:t>须提供完整应用中文操作说明书 、维修手册和详细技术参数手册及其它相关技术资料</w:t>
            </w:r>
            <w:r>
              <w:rPr>
                <w:rFonts w:hint="eastAsia" w:ascii="宋体" w:hAnsi="宋体" w:eastAsia="宋体" w:cs="宋体"/>
                <w:color w:val="auto"/>
                <w:szCs w:val="21"/>
                <w:highlight w:val="none"/>
                <w:lang w:eastAsia="zh-CN"/>
              </w:rPr>
              <w:t>；</w:t>
            </w:r>
          </w:p>
          <w:p w14:paraId="52C3D8F7">
            <w:pPr>
              <w:keepNext w:val="0"/>
              <w:keepLines w:val="0"/>
              <w:pageBreakBefore w:val="0"/>
              <w:widowControl w:val="0"/>
              <w:tabs>
                <w:tab w:val="left" w:pos="180"/>
                <w:tab w:val="left" w:pos="1620"/>
              </w:tabs>
              <w:kinsoku/>
              <w:wordWrap/>
              <w:overflowPunct/>
              <w:topLinePunct w:val="0"/>
              <w:autoSpaceDE/>
              <w:autoSpaceDN/>
              <w:bidi w:val="0"/>
              <w:adjustRightInd/>
              <w:snapToGrid/>
              <w:spacing w:line="340" w:lineRule="exact"/>
              <w:textAlignment w:val="auto"/>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lang w:val="en-US" w:eastAsia="zh-CN"/>
              </w:rPr>
              <w:t>4</w:t>
            </w:r>
            <w:r>
              <w:rPr>
                <w:rFonts w:hint="eastAsia" w:ascii="宋体" w:hAnsi="宋体" w:eastAsia="宋体" w:cs="宋体"/>
                <w:color w:val="auto"/>
                <w:szCs w:val="21"/>
                <w:highlight w:val="none"/>
              </w:rPr>
              <w:t>.验收工作由采购单位的技术人员以及设备使用科室负责人组成的小组与</w:t>
            </w:r>
            <w:r>
              <w:rPr>
                <w:rFonts w:hint="eastAsia" w:ascii="宋体" w:hAnsi="宋体" w:cs="宋体"/>
                <w:color w:val="auto"/>
                <w:szCs w:val="21"/>
                <w:highlight w:val="none"/>
                <w:lang w:val="en-US" w:eastAsia="zh-CN"/>
              </w:rPr>
              <w:t>成交</w:t>
            </w:r>
            <w:r>
              <w:rPr>
                <w:rFonts w:hint="eastAsia" w:ascii="宋体" w:hAnsi="宋体" w:eastAsia="宋体" w:cs="宋体"/>
                <w:color w:val="auto"/>
                <w:szCs w:val="21"/>
                <w:highlight w:val="none"/>
                <w:lang w:val="en-US" w:eastAsia="zh-CN"/>
              </w:rPr>
              <w:t>供应商</w:t>
            </w:r>
            <w:r>
              <w:rPr>
                <w:rFonts w:hint="eastAsia" w:ascii="宋体" w:hAnsi="宋体" w:eastAsia="宋体" w:cs="宋体"/>
                <w:color w:val="auto"/>
                <w:szCs w:val="21"/>
                <w:highlight w:val="none"/>
              </w:rPr>
              <w:t>负责安装的技术人员严格按照国家质量验收规范合格标准及</w:t>
            </w:r>
            <w:r>
              <w:rPr>
                <w:rFonts w:hint="eastAsia" w:ascii="宋体" w:hAnsi="宋体" w:eastAsia="宋体" w:cs="宋体"/>
                <w:color w:val="auto"/>
                <w:szCs w:val="21"/>
                <w:highlight w:val="none"/>
                <w:lang w:val="en-US" w:eastAsia="zh-CN"/>
              </w:rPr>
              <w:t>本项目</w:t>
            </w:r>
            <w:r>
              <w:rPr>
                <w:rFonts w:hint="eastAsia" w:ascii="宋体" w:hAnsi="宋体" w:cs="宋体"/>
                <w:color w:val="auto"/>
                <w:szCs w:val="21"/>
                <w:highlight w:val="none"/>
              </w:rPr>
              <w:t>技术需求</w:t>
            </w:r>
            <w:r>
              <w:rPr>
                <w:rFonts w:hint="eastAsia" w:ascii="宋体" w:hAnsi="宋体" w:eastAsia="宋体" w:cs="宋体"/>
                <w:color w:val="auto"/>
                <w:szCs w:val="21"/>
                <w:highlight w:val="none"/>
              </w:rPr>
              <w:t>逐条进行验收</w:t>
            </w:r>
            <w:r>
              <w:rPr>
                <w:rFonts w:hint="eastAsia" w:ascii="宋体" w:hAnsi="宋体" w:eastAsia="宋体" w:cs="宋体"/>
                <w:color w:val="auto"/>
                <w:szCs w:val="21"/>
                <w:highlight w:val="none"/>
                <w:lang w:eastAsia="zh-CN"/>
              </w:rPr>
              <w:t>；</w:t>
            </w:r>
          </w:p>
          <w:p w14:paraId="4F6FA0F8">
            <w:pPr>
              <w:keepNext w:val="0"/>
              <w:keepLines w:val="0"/>
              <w:pageBreakBefore w:val="0"/>
              <w:widowControl w:val="0"/>
              <w:tabs>
                <w:tab w:val="left" w:pos="180"/>
                <w:tab w:val="left" w:pos="1620"/>
              </w:tabs>
              <w:kinsoku/>
              <w:wordWrap/>
              <w:overflowPunct/>
              <w:topLinePunct w:val="0"/>
              <w:autoSpaceDE/>
              <w:autoSpaceDN/>
              <w:bidi w:val="0"/>
              <w:adjustRightInd/>
              <w:snapToGrid/>
              <w:spacing w:line="340" w:lineRule="exact"/>
              <w:textAlignment w:val="auto"/>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5</w:t>
            </w:r>
            <w:r>
              <w:rPr>
                <w:rFonts w:hint="eastAsia" w:ascii="宋体" w:hAnsi="宋体" w:eastAsia="宋体" w:cs="宋体"/>
                <w:color w:val="auto"/>
                <w:szCs w:val="21"/>
                <w:highlight w:val="none"/>
              </w:rPr>
              <w:t>.验收应符合国家相关法规及合同的技术要求，同时也应符合生产厂商提供的技术资料中各项技术指标和参数要求，参数要求必须符合</w:t>
            </w:r>
            <w:r>
              <w:rPr>
                <w:rFonts w:hint="eastAsia" w:ascii="宋体" w:hAnsi="宋体" w:eastAsia="宋体" w:cs="宋体"/>
                <w:color w:val="auto"/>
                <w:szCs w:val="21"/>
                <w:highlight w:val="none"/>
                <w:lang w:val="en-US" w:eastAsia="zh-CN"/>
              </w:rPr>
              <w:t>本项目</w:t>
            </w:r>
            <w:r>
              <w:rPr>
                <w:rFonts w:hint="eastAsia" w:ascii="宋体" w:hAnsi="宋体" w:cs="宋体"/>
                <w:color w:val="auto"/>
                <w:szCs w:val="21"/>
                <w:highlight w:val="none"/>
              </w:rPr>
              <w:t>技术需求</w:t>
            </w:r>
            <w:r>
              <w:rPr>
                <w:rFonts w:hint="eastAsia" w:ascii="宋体" w:hAnsi="宋体" w:eastAsia="宋体" w:cs="宋体"/>
                <w:color w:val="auto"/>
                <w:szCs w:val="21"/>
                <w:highlight w:val="none"/>
              </w:rPr>
              <w:t>规定，</w:t>
            </w:r>
            <w:r>
              <w:rPr>
                <w:rFonts w:hint="eastAsia" w:ascii="宋体" w:hAnsi="宋体" w:eastAsia="宋体" w:cs="宋体"/>
                <w:color w:val="auto"/>
                <w:szCs w:val="21"/>
                <w:highlight w:val="none"/>
                <w:lang w:val="en-US" w:eastAsia="zh-CN"/>
              </w:rPr>
              <w:t>采购人在货物验收阶段发现货物的技术参数指标达不到本项目</w:t>
            </w:r>
            <w:r>
              <w:rPr>
                <w:rFonts w:hint="eastAsia" w:ascii="宋体" w:hAnsi="宋体" w:cs="宋体"/>
                <w:color w:val="auto"/>
                <w:szCs w:val="21"/>
                <w:highlight w:val="none"/>
              </w:rPr>
              <w:t>技术需求</w:t>
            </w:r>
            <w:r>
              <w:rPr>
                <w:rFonts w:hint="eastAsia" w:ascii="宋体" w:hAnsi="宋体" w:eastAsia="宋体" w:cs="宋体"/>
                <w:color w:val="auto"/>
                <w:szCs w:val="21"/>
                <w:highlight w:val="none"/>
                <w:lang w:val="en-US" w:eastAsia="zh-CN"/>
              </w:rPr>
              <w:t xml:space="preserve">要求的，属虚假应标行为，采购人将终止合同拒收货物，并追究成交供应商的违约责任，赔偿采购人因采购时间延长造成的经济等方面损失。视情况采购人可将违约情况上报采购单位监督管理部门； </w:t>
            </w:r>
          </w:p>
          <w:p w14:paraId="44543E43">
            <w:pPr>
              <w:keepNext w:val="0"/>
              <w:keepLines w:val="0"/>
              <w:pageBreakBefore w:val="0"/>
              <w:widowControl w:val="0"/>
              <w:tabs>
                <w:tab w:val="left" w:pos="180"/>
                <w:tab w:val="left" w:pos="1620"/>
              </w:tabs>
              <w:kinsoku/>
              <w:wordWrap/>
              <w:overflowPunct/>
              <w:topLinePunct w:val="0"/>
              <w:autoSpaceDE/>
              <w:autoSpaceDN/>
              <w:bidi w:val="0"/>
              <w:adjustRightInd/>
              <w:snapToGrid/>
              <w:spacing w:line="340" w:lineRule="exact"/>
              <w:textAlignment w:val="auto"/>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lang w:val="en-US" w:eastAsia="zh-CN"/>
              </w:rPr>
              <w:t>6</w:t>
            </w:r>
            <w:r>
              <w:rPr>
                <w:rFonts w:hint="eastAsia" w:ascii="宋体" w:hAnsi="宋体" w:eastAsia="宋体" w:cs="宋体"/>
                <w:color w:val="auto"/>
                <w:szCs w:val="21"/>
                <w:highlight w:val="none"/>
              </w:rPr>
              <w:t>.验收发现的问题，必须做好记录（文字或影像记录，文字记录必须采购单位与</w:t>
            </w:r>
            <w:r>
              <w:rPr>
                <w:rFonts w:hint="eastAsia" w:ascii="宋体" w:hAnsi="宋体" w:eastAsia="宋体" w:cs="宋体"/>
                <w:color w:val="auto"/>
                <w:szCs w:val="21"/>
                <w:highlight w:val="none"/>
                <w:lang w:val="en-US" w:eastAsia="zh-CN"/>
              </w:rPr>
              <w:t>成交供应商</w:t>
            </w:r>
            <w:r>
              <w:rPr>
                <w:rFonts w:hint="eastAsia" w:ascii="宋体" w:hAnsi="宋体" w:eastAsia="宋体" w:cs="宋体"/>
                <w:color w:val="auto"/>
                <w:szCs w:val="21"/>
                <w:highlight w:val="none"/>
              </w:rPr>
              <w:t>双方验收人员签字），并</w:t>
            </w:r>
            <w:r>
              <w:rPr>
                <w:rFonts w:hint="eastAsia" w:ascii="宋体" w:hAnsi="宋体" w:eastAsia="宋体" w:cs="宋体"/>
                <w:color w:val="auto"/>
                <w:szCs w:val="21"/>
                <w:highlight w:val="none"/>
                <w:lang w:val="en-US" w:eastAsia="zh-CN"/>
              </w:rPr>
              <w:t>由成交供应商</w:t>
            </w:r>
            <w:r>
              <w:rPr>
                <w:rFonts w:hint="eastAsia" w:ascii="宋体" w:hAnsi="宋体" w:eastAsia="宋体" w:cs="宋体"/>
                <w:color w:val="auto"/>
                <w:szCs w:val="21"/>
                <w:highlight w:val="none"/>
              </w:rPr>
              <w:t>负责解决直至验收不存在问题，保证整个设备安全、协调运行</w:t>
            </w:r>
            <w:r>
              <w:rPr>
                <w:rFonts w:hint="eastAsia" w:ascii="宋体" w:hAnsi="宋体" w:eastAsia="宋体" w:cs="宋体"/>
                <w:color w:val="auto"/>
                <w:szCs w:val="21"/>
                <w:highlight w:val="none"/>
                <w:lang w:eastAsia="zh-CN"/>
              </w:rPr>
              <w:t>；</w:t>
            </w:r>
          </w:p>
          <w:p w14:paraId="06869973">
            <w:pPr>
              <w:keepNext w:val="0"/>
              <w:keepLines w:val="0"/>
              <w:pageBreakBefore w:val="0"/>
              <w:widowControl w:val="0"/>
              <w:tabs>
                <w:tab w:val="left" w:pos="180"/>
                <w:tab w:val="left" w:pos="1620"/>
              </w:tabs>
              <w:kinsoku/>
              <w:wordWrap/>
              <w:overflowPunct/>
              <w:topLinePunct w:val="0"/>
              <w:autoSpaceDE/>
              <w:autoSpaceDN/>
              <w:bidi w:val="0"/>
              <w:adjustRightInd/>
              <w:snapToGrid/>
              <w:spacing w:line="340" w:lineRule="exact"/>
              <w:textAlignment w:val="auto"/>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lang w:val="en-US" w:eastAsia="zh-CN"/>
              </w:rPr>
              <w:t>7</w:t>
            </w:r>
            <w:r>
              <w:rPr>
                <w:rFonts w:hint="eastAsia" w:ascii="宋体" w:hAnsi="宋体" w:eastAsia="宋体" w:cs="宋体"/>
                <w:color w:val="auto"/>
                <w:szCs w:val="21"/>
                <w:highlight w:val="none"/>
              </w:rPr>
              <w:t>.验收合格日期以最后验收完成项目为准，设备验收时间计算在供货期内，按合同相关规定执行，由于</w:t>
            </w:r>
            <w:r>
              <w:rPr>
                <w:rFonts w:hint="eastAsia" w:ascii="宋体" w:hAnsi="宋体" w:eastAsia="宋体" w:cs="宋体"/>
                <w:color w:val="auto"/>
                <w:szCs w:val="21"/>
                <w:highlight w:val="none"/>
                <w:lang w:val="en-US" w:eastAsia="zh-CN"/>
              </w:rPr>
              <w:t>成交供应商</w:t>
            </w:r>
            <w:r>
              <w:rPr>
                <w:rFonts w:hint="eastAsia" w:ascii="宋体" w:hAnsi="宋体" w:eastAsia="宋体" w:cs="宋体"/>
                <w:color w:val="auto"/>
                <w:szCs w:val="21"/>
                <w:highlight w:val="none"/>
              </w:rPr>
              <w:t>原因造成不按时完成验收造成逾期供货事实，由</w:t>
            </w:r>
            <w:r>
              <w:rPr>
                <w:rFonts w:hint="eastAsia" w:ascii="宋体" w:hAnsi="宋体" w:eastAsia="宋体" w:cs="宋体"/>
                <w:color w:val="auto"/>
                <w:szCs w:val="21"/>
                <w:highlight w:val="none"/>
                <w:lang w:val="en-US" w:eastAsia="zh-CN"/>
              </w:rPr>
              <w:t>成交供应商</w:t>
            </w:r>
            <w:r>
              <w:rPr>
                <w:rFonts w:hint="eastAsia" w:ascii="宋体" w:hAnsi="宋体" w:eastAsia="宋体" w:cs="宋体"/>
                <w:color w:val="auto"/>
                <w:szCs w:val="21"/>
                <w:highlight w:val="none"/>
              </w:rPr>
              <w:t>承担相关合同责任</w:t>
            </w:r>
            <w:r>
              <w:rPr>
                <w:rFonts w:hint="eastAsia" w:ascii="宋体" w:hAnsi="宋体" w:eastAsia="宋体" w:cs="宋体"/>
                <w:color w:val="auto"/>
                <w:szCs w:val="21"/>
                <w:highlight w:val="none"/>
                <w:lang w:eastAsia="zh-CN"/>
              </w:rPr>
              <w:t>；</w:t>
            </w:r>
          </w:p>
          <w:p w14:paraId="4D262AEE">
            <w:pPr>
              <w:keepNext w:val="0"/>
              <w:keepLines w:val="0"/>
              <w:pageBreakBefore w:val="0"/>
              <w:widowControl w:val="0"/>
              <w:tabs>
                <w:tab w:val="left" w:pos="180"/>
                <w:tab w:val="left" w:pos="1620"/>
              </w:tabs>
              <w:kinsoku/>
              <w:wordWrap/>
              <w:overflowPunct/>
              <w:topLinePunct w:val="0"/>
              <w:autoSpaceDE/>
              <w:autoSpaceDN/>
              <w:bidi w:val="0"/>
              <w:adjustRightInd/>
              <w:snapToGrid/>
              <w:spacing w:line="340" w:lineRule="exact"/>
              <w:textAlignment w:val="auto"/>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8.</w:t>
            </w:r>
            <w:r>
              <w:rPr>
                <w:rFonts w:hint="eastAsia" w:ascii="宋体" w:hAnsi="宋体" w:eastAsia="宋体" w:cs="宋体"/>
                <w:color w:val="auto"/>
                <w:szCs w:val="21"/>
                <w:highlight w:val="none"/>
              </w:rPr>
              <w:t>验收过程中所产生的一切费用均由</w:t>
            </w:r>
            <w:r>
              <w:rPr>
                <w:rFonts w:hint="eastAsia" w:ascii="宋体" w:hAnsi="宋体" w:eastAsia="宋体" w:cs="宋体"/>
                <w:color w:val="auto"/>
                <w:szCs w:val="21"/>
                <w:highlight w:val="none"/>
                <w:lang w:eastAsia="zh-CN"/>
              </w:rPr>
              <w:t>成交供应商</w:t>
            </w:r>
            <w:r>
              <w:rPr>
                <w:rFonts w:hint="eastAsia" w:ascii="宋体" w:hAnsi="宋体" w:eastAsia="宋体" w:cs="宋体"/>
                <w:color w:val="auto"/>
                <w:szCs w:val="21"/>
                <w:highlight w:val="none"/>
              </w:rPr>
              <w:t>承担</w:t>
            </w:r>
            <w:r>
              <w:rPr>
                <w:rFonts w:hint="eastAsia" w:ascii="宋体" w:hAnsi="宋体" w:eastAsia="宋体" w:cs="宋体"/>
                <w:color w:val="auto"/>
                <w:szCs w:val="21"/>
                <w:highlight w:val="none"/>
                <w:lang w:eastAsia="zh-CN"/>
              </w:rPr>
              <w:t>，</w:t>
            </w:r>
            <w:r>
              <w:rPr>
                <w:rFonts w:hint="eastAsia" w:ascii="宋体" w:hAnsi="宋体" w:eastAsia="宋体" w:cs="宋体"/>
                <w:color w:val="auto"/>
                <w:szCs w:val="21"/>
                <w:highlight w:val="none"/>
              </w:rPr>
              <w:t>报价时应考虑相关费用。</w:t>
            </w:r>
          </w:p>
          <w:p w14:paraId="52DBDFB7">
            <w:pPr>
              <w:keepNext w:val="0"/>
              <w:keepLines w:val="0"/>
              <w:pageBreakBefore w:val="0"/>
              <w:widowControl w:val="0"/>
              <w:numPr>
                <w:ilvl w:val="0"/>
                <w:numId w:val="0"/>
              </w:numPr>
              <w:tabs>
                <w:tab w:val="left" w:pos="180"/>
                <w:tab w:val="left" w:pos="1620"/>
              </w:tabs>
              <w:kinsoku/>
              <w:wordWrap/>
              <w:overflowPunct/>
              <w:topLinePunct w:val="0"/>
              <w:autoSpaceDE/>
              <w:autoSpaceDN/>
              <w:bidi w:val="0"/>
              <w:adjustRightInd/>
              <w:snapToGrid/>
              <w:spacing w:line="340" w:lineRule="exact"/>
              <w:textAlignment w:val="auto"/>
              <w:rPr>
                <w:rFonts w:hint="eastAsia" w:ascii="宋体" w:hAnsi="宋体" w:cs="宋体"/>
                <w:b/>
                <w:bCs/>
                <w:color w:val="auto"/>
                <w:szCs w:val="21"/>
                <w:highlight w:val="none"/>
              </w:rPr>
            </w:pPr>
            <w:r>
              <w:rPr>
                <w:rFonts w:hint="eastAsia" w:ascii="宋体" w:hAnsi="宋体" w:cs="宋体"/>
                <w:b/>
                <w:bCs/>
                <w:color w:val="auto"/>
                <w:szCs w:val="21"/>
                <w:highlight w:val="none"/>
                <w:lang w:val="en-US" w:eastAsia="zh-CN"/>
              </w:rPr>
              <w:t>三、其他要求</w:t>
            </w:r>
            <w:r>
              <w:rPr>
                <w:rFonts w:hint="eastAsia" w:ascii="宋体" w:hAnsi="宋体" w:cs="宋体"/>
                <w:b/>
                <w:bCs/>
                <w:color w:val="auto"/>
                <w:szCs w:val="21"/>
                <w:highlight w:val="none"/>
              </w:rPr>
              <w:t>：</w:t>
            </w:r>
          </w:p>
          <w:p w14:paraId="7618FBEA">
            <w:pPr>
              <w:keepNext w:val="0"/>
              <w:keepLines w:val="0"/>
              <w:pageBreakBefore w:val="0"/>
              <w:widowControl w:val="0"/>
              <w:tabs>
                <w:tab w:val="left" w:pos="180"/>
                <w:tab w:val="left" w:pos="1620"/>
              </w:tabs>
              <w:kinsoku/>
              <w:wordWrap/>
              <w:overflowPunct/>
              <w:topLinePunct w:val="0"/>
              <w:autoSpaceDE/>
              <w:autoSpaceDN/>
              <w:bidi w:val="0"/>
              <w:adjustRightInd/>
              <w:snapToGrid/>
              <w:spacing w:line="340" w:lineRule="exact"/>
              <w:textAlignment w:val="auto"/>
              <w:rPr>
                <w:rFonts w:hint="default"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1</w:t>
            </w:r>
            <w:r>
              <w:rPr>
                <w:rFonts w:hint="eastAsia" w:ascii="宋体" w:hAnsi="宋体" w:eastAsia="宋体" w:cs="宋体"/>
                <w:color w:val="auto"/>
                <w:szCs w:val="21"/>
                <w:highlight w:val="none"/>
              </w:rPr>
              <w:t>.</w:t>
            </w:r>
            <w:r>
              <w:rPr>
                <w:rFonts w:hint="eastAsia" w:ascii="宋体" w:hAnsi="宋体" w:eastAsia="宋体" w:cs="宋体"/>
                <w:color w:val="auto"/>
                <w:szCs w:val="21"/>
                <w:highlight w:val="none"/>
                <w:lang w:val="en-US" w:eastAsia="zh-CN"/>
              </w:rPr>
              <w:t>成交供应商名额：本次采购项目将择优确定 1 家单位作为成交供货供应商；</w:t>
            </w:r>
          </w:p>
          <w:p w14:paraId="537EDDB6">
            <w:pPr>
              <w:keepNext w:val="0"/>
              <w:keepLines w:val="0"/>
              <w:pageBreakBefore w:val="0"/>
              <w:widowControl w:val="0"/>
              <w:tabs>
                <w:tab w:val="left" w:pos="180"/>
                <w:tab w:val="left" w:pos="1620"/>
              </w:tabs>
              <w:kinsoku/>
              <w:wordWrap/>
              <w:overflowPunct/>
              <w:topLinePunct w:val="0"/>
              <w:autoSpaceDE/>
              <w:autoSpaceDN/>
              <w:bidi w:val="0"/>
              <w:adjustRightInd/>
              <w:snapToGrid/>
              <w:spacing w:line="340" w:lineRule="exact"/>
              <w:textAlignment w:val="auto"/>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2.确定成交供应商后，成交后</w:t>
            </w:r>
            <w:r>
              <w:rPr>
                <w:rFonts w:hint="eastAsia" w:ascii="宋体" w:hAnsi="宋体" w:eastAsia="宋体" w:cs="宋体"/>
                <w:color w:val="auto"/>
                <w:szCs w:val="21"/>
                <w:highlight w:val="none"/>
              </w:rPr>
              <w:t>各种货物</w:t>
            </w:r>
            <w:r>
              <w:rPr>
                <w:rFonts w:hint="eastAsia" w:ascii="宋体" w:hAnsi="宋体" w:eastAsia="宋体" w:cs="宋体"/>
                <w:color w:val="auto"/>
                <w:szCs w:val="21"/>
                <w:highlight w:val="none"/>
                <w:lang w:val="en-US" w:eastAsia="zh-CN"/>
              </w:rPr>
              <w:t>的价格不随时间、市场价格等因素的变动而变动，直至采购人完成采购任务为止；</w:t>
            </w:r>
          </w:p>
          <w:p w14:paraId="430E1C5A">
            <w:pPr>
              <w:keepNext w:val="0"/>
              <w:keepLines w:val="0"/>
              <w:pageBreakBefore w:val="0"/>
              <w:widowControl w:val="0"/>
              <w:tabs>
                <w:tab w:val="left" w:pos="180"/>
                <w:tab w:val="left" w:pos="1620"/>
              </w:tabs>
              <w:kinsoku/>
              <w:wordWrap/>
              <w:overflowPunct/>
              <w:topLinePunct w:val="0"/>
              <w:autoSpaceDE/>
              <w:autoSpaceDN/>
              <w:bidi w:val="0"/>
              <w:adjustRightInd/>
              <w:snapToGrid/>
              <w:spacing w:line="340" w:lineRule="exact"/>
              <w:textAlignment w:val="auto"/>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3.本项目不允许采用挂靠等方式，如有违反，采购单位有权解除合同，并不予支付费用和赔偿解除合同造成的损失，同时保留对货物供应商的追索权；</w:t>
            </w:r>
          </w:p>
          <w:p w14:paraId="2936ED29">
            <w:pPr>
              <w:keepNext w:val="0"/>
              <w:keepLines w:val="0"/>
              <w:pageBreakBefore w:val="0"/>
              <w:numPr>
                <w:ilvl w:val="0"/>
                <w:numId w:val="0"/>
              </w:numPr>
              <w:kinsoku/>
              <w:wordWrap/>
              <w:overflowPunct/>
              <w:topLinePunct w:val="0"/>
              <w:autoSpaceDE/>
              <w:autoSpaceDN/>
              <w:bidi w:val="0"/>
              <w:adjustRightInd/>
              <w:spacing w:line="340" w:lineRule="exact"/>
              <w:ind w:leftChars="0"/>
              <w:jc w:val="both"/>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b/>
                <w:bCs/>
                <w:color w:val="auto"/>
                <w:szCs w:val="21"/>
                <w:highlight w:val="none"/>
                <w:lang w:val="en-US" w:eastAsia="zh-CN"/>
              </w:rPr>
              <w:t>4.采购预算：人民币</w:t>
            </w:r>
            <w:r>
              <w:rPr>
                <w:rFonts w:hint="eastAsia" w:ascii="宋体" w:hAnsi="宋体" w:eastAsia="宋体" w:cs="宋体"/>
                <w:b/>
                <w:bCs/>
                <w:color w:val="auto"/>
                <w:szCs w:val="21"/>
                <w:highlight w:val="none"/>
                <w:lang w:val="en-US" w:eastAsia="zh-CN"/>
              </w:rPr>
              <w:fldChar w:fldCharType="begin"/>
            </w:r>
            <w:r>
              <w:rPr>
                <w:rFonts w:hint="eastAsia" w:ascii="宋体" w:hAnsi="宋体" w:eastAsia="宋体" w:cs="宋体"/>
                <w:b/>
                <w:bCs/>
                <w:color w:val="auto"/>
                <w:szCs w:val="21"/>
                <w:highlight w:val="none"/>
                <w:lang w:val="en-US" w:eastAsia="zh-CN"/>
              </w:rPr>
              <w:instrText xml:space="preserve"> = 380000 \* CHINESENUM2 \* MERGEFORMAT </w:instrText>
            </w:r>
            <w:r>
              <w:rPr>
                <w:rFonts w:hint="eastAsia" w:ascii="宋体" w:hAnsi="宋体" w:eastAsia="宋体" w:cs="宋体"/>
                <w:b/>
                <w:bCs/>
                <w:color w:val="auto"/>
                <w:szCs w:val="21"/>
                <w:highlight w:val="none"/>
                <w:lang w:val="en-US" w:eastAsia="zh-CN"/>
              </w:rPr>
              <w:fldChar w:fldCharType="separate"/>
            </w:r>
            <w:r>
              <w:rPr>
                <w:rFonts w:hint="eastAsia" w:ascii="宋体" w:hAnsi="宋体" w:eastAsia="宋体" w:cs="宋体"/>
                <w:b/>
                <w:bCs/>
                <w:color w:val="auto"/>
                <w:szCs w:val="21"/>
                <w:highlight w:val="none"/>
                <w:lang w:val="en-US" w:eastAsia="zh-CN"/>
              </w:rPr>
              <w:t>叁拾捌万</w:t>
            </w:r>
            <w:r>
              <w:rPr>
                <w:rFonts w:hint="eastAsia" w:ascii="宋体" w:hAnsi="宋体" w:eastAsia="宋体" w:cs="宋体"/>
                <w:b/>
                <w:bCs/>
                <w:color w:val="auto"/>
                <w:szCs w:val="21"/>
                <w:highlight w:val="none"/>
                <w:lang w:val="en-US" w:eastAsia="zh-CN"/>
              </w:rPr>
              <w:fldChar w:fldCharType="end"/>
            </w:r>
            <w:r>
              <w:rPr>
                <w:rFonts w:hint="eastAsia" w:ascii="宋体" w:hAnsi="宋体" w:eastAsia="宋体" w:cs="宋体"/>
                <w:b/>
                <w:bCs/>
                <w:color w:val="auto"/>
                <w:szCs w:val="21"/>
                <w:highlight w:val="none"/>
                <w:lang w:val="en-US" w:eastAsia="zh-CN"/>
              </w:rPr>
              <w:t>元整（¥380000.00），报价超过采购预算价的为无效报价。</w:t>
            </w:r>
          </w:p>
        </w:tc>
      </w:tr>
      <w:tr w14:paraId="764FF8A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05" w:hRule="atLeast"/>
          <w:jc w:val="center"/>
        </w:trPr>
        <w:tc>
          <w:tcPr>
            <w:tcW w:w="361" w:type="dxa"/>
            <w:tcBorders>
              <w:right w:val="single" w:color="auto" w:sz="4" w:space="0"/>
            </w:tcBorders>
            <w:noWrap w:val="0"/>
            <w:vAlign w:val="center"/>
          </w:tcPr>
          <w:p w14:paraId="6A6D8A0B">
            <w:pPr>
              <w:keepNext w:val="0"/>
              <w:keepLines w:val="0"/>
              <w:pageBreakBefore w:val="0"/>
              <w:widowControl w:val="0"/>
              <w:tabs>
                <w:tab w:val="left" w:pos="180"/>
                <w:tab w:val="left" w:pos="1620"/>
              </w:tabs>
              <w:kinsoku/>
              <w:wordWrap/>
              <w:overflowPunct/>
              <w:topLinePunct w:val="0"/>
              <w:autoSpaceDE/>
              <w:autoSpaceDN/>
              <w:bidi w:val="0"/>
              <w:adjustRightInd/>
              <w:snapToGrid/>
              <w:spacing w:line="340" w:lineRule="exact"/>
              <w:jc w:val="center"/>
              <w:textAlignment w:val="auto"/>
              <w:rPr>
                <w:rFonts w:hint="eastAsia" w:ascii="宋体" w:hAnsi="宋体" w:eastAsia="宋体" w:cs="宋体"/>
                <w:color w:val="auto"/>
                <w:szCs w:val="21"/>
                <w:highlight w:val="none"/>
                <w:lang w:val="en-US" w:eastAsia="zh-CN"/>
              </w:rPr>
            </w:pPr>
            <w:r>
              <w:rPr>
                <w:rFonts w:hint="eastAsia" w:ascii="宋体" w:hAnsi="宋体" w:eastAsia="宋体" w:cs="宋体"/>
                <w:color w:val="auto"/>
                <w:highlight w:val="none"/>
              </w:rPr>
              <w:t>其他说明</w:t>
            </w:r>
          </w:p>
        </w:tc>
        <w:tc>
          <w:tcPr>
            <w:tcW w:w="1230" w:type="dxa"/>
            <w:gridSpan w:val="2"/>
            <w:tcBorders>
              <w:left w:val="single" w:color="auto" w:sz="4" w:space="0"/>
            </w:tcBorders>
            <w:noWrap w:val="0"/>
            <w:vAlign w:val="center"/>
          </w:tcPr>
          <w:p w14:paraId="40DC208E">
            <w:pPr>
              <w:keepNext w:val="0"/>
              <w:keepLines w:val="0"/>
              <w:pageBreakBefore w:val="0"/>
              <w:widowControl w:val="0"/>
              <w:tabs>
                <w:tab w:val="left" w:pos="180"/>
                <w:tab w:val="left" w:pos="1620"/>
              </w:tabs>
              <w:kinsoku/>
              <w:wordWrap/>
              <w:overflowPunct/>
              <w:topLinePunct w:val="0"/>
              <w:autoSpaceDE/>
              <w:autoSpaceDN/>
              <w:bidi w:val="0"/>
              <w:adjustRightInd/>
              <w:snapToGrid/>
              <w:spacing w:line="340" w:lineRule="exact"/>
              <w:ind w:firstLine="420" w:firstLineChars="200"/>
              <w:textAlignment w:val="auto"/>
              <w:rPr>
                <w:rFonts w:hint="eastAsia" w:ascii="宋体" w:hAnsi="宋体" w:eastAsia="宋体" w:cs="宋体"/>
                <w:color w:val="auto"/>
                <w:szCs w:val="21"/>
                <w:highlight w:val="none"/>
              </w:rPr>
            </w:pPr>
          </w:p>
        </w:tc>
        <w:tc>
          <w:tcPr>
            <w:tcW w:w="8960" w:type="dxa"/>
            <w:gridSpan w:val="5"/>
            <w:tcBorders>
              <w:left w:val="single" w:color="auto" w:sz="4" w:space="0"/>
            </w:tcBorders>
            <w:noWrap w:val="0"/>
            <w:vAlign w:val="center"/>
          </w:tcPr>
          <w:p w14:paraId="3ABF3124">
            <w:pPr>
              <w:keepNext w:val="0"/>
              <w:keepLines w:val="0"/>
              <w:pageBreakBefore w:val="0"/>
              <w:widowControl w:val="0"/>
              <w:tabs>
                <w:tab w:val="left" w:pos="180"/>
                <w:tab w:val="left" w:pos="1620"/>
              </w:tabs>
              <w:kinsoku/>
              <w:wordWrap/>
              <w:overflowPunct/>
              <w:topLinePunct w:val="0"/>
              <w:autoSpaceDE/>
              <w:autoSpaceDN/>
              <w:bidi w:val="0"/>
              <w:adjustRightInd/>
              <w:snapToGrid/>
              <w:spacing w:line="340" w:lineRule="exact"/>
              <w:textAlignment w:val="auto"/>
              <w:rPr>
                <w:rFonts w:hint="eastAsia" w:ascii="宋体" w:hAnsi="宋体" w:eastAsia="宋体" w:cs="宋体"/>
                <w:b/>
                <w:bCs/>
                <w:color w:val="auto"/>
                <w:szCs w:val="21"/>
                <w:highlight w:val="none"/>
                <w:lang w:eastAsia="zh-CN"/>
              </w:rPr>
            </w:pPr>
            <w:r>
              <w:rPr>
                <w:rFonts w:hint="eastAsia" w:ascii="宋体" w:hAnsi="宋体" w:cs="宋体"/>
                <w:b/>
                <w:bCs/>
                <w:color w:val="auto"/>
                <w:szCs w:val="21"/>
                <w:highlight w:val="none"/>
              </w:rPr>
              <w:t>进口产品说明</w:t>
            </w:r>
            <w:r>
              <w:rPr>
                <w:rFonts w:hint="eastAsia" w:ascii="宋体" w:hAnsi="宋体" w:cs="宋体"/>
                <w:b/>
                <w:bCs/>
                <w:color w:val="auto"/>
                <w:szCs w:val="21"/>
                <w:highlight w:val="none"/>
                <w:lang w:eastAsia="zh-CN"/>
              </w:rPr>
              <w:t>：</w:t>
            </w:r>
          </w:p>
          <w:p w14:paraId="1CA82E0E">
            <w:pPr>
              <w:keepNext w:val="0"/>
              <w:keepLines w:val="0"/>
              <w:pageBreakBefore w:val="0"/>
              <w:widowControl w:val="0"/>
              <w:tabs>
                <w:tab w:val="left" w:pos="180"/>
                <w:tab w:val="left" w:pos="1620"/>
              </w:tabs>
              <w:kinsoku/>
              <w:wordWrap/>
              <w:overflowPunct/>
              <w:topLinePunct w:val="0"/>
              <w:autoSpaceDE/>
              <w:autoSpaceDN/>
              <w:bidi w:val="0"/>
              <w:adjustRightInd/>
              <w:snapToGrid/>
              <w:spacing w:line="340" w:lineRule="exact"/>
              <w:ind w:firstLine="420" w:firstLineChars="200"/>
              <w:textAlignment w:val="auto"/>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rPr>
              <w:t>本</w:t>
            </w:r>
            <w:r>
              <w:rPr>
                <w:rFonts w:hint="eastAsia" w:ascii="宋体" w:hAnsi="宋体" w:eastAsia="宋体" w:cs="宋体"/>
                <w:color w:val="auto"/>
                <w:szCs w:val="21"/>
                <w:highlight w:val="none"/>
                <w:lang w:eastAsia="zh-CN"/>
              </w:rPr>
              <w:t>项目</w:t>
            </w:r>
            <w:r>
              <w:rPr>
                <w:rFonts w:hint="eastAsia" w:ascii="宋体" w:hAnsi="宋体" w:eastAsia="宋体" w:cs="宋体"/>
                <w:color w:val="auto"/>
                <w:szCs w:val="21"/>
                <w:highlight w:val="none"/>
              </w:rPr>
              <w:t>货物所涉及的货物不接受进口产品（即通过中国海关报关验放进入中国境内且产自关境外的产品）参与</w:t>
            </w:r>
            <w:r>
              <w:rPr>
                <w:rFonts w:hint="eastAsia" w:ascii="宋体" w:hAnsi="宋体" w:eastAsia="宋体" w:cs="宋体"/>
                <w:color w:val="auto"/>
                <w:szCs w:val="21"/>
                <w:highlight w:val="none"/>
                <w:lang w:eastAsia="zh-CN"/>
              </w:rPr>
              <w:t>竞</w:t>
            </w:r>
            <w:r>
              <w:rPr>
                <w:rFonts w:hint="eastAsia" w:ascii="宋体" w:hAnsi="宋体" w:eastAsia="宋体" w:cs="宋体"/>
                <w:color w:val="auto"/>
                <w:szCs w:val="21"/>
                <w:highlight w:val="none"/>
              </w:rPr>
              <w:t>标，</w:t>
            </w:r>
            <w:r>
              <w:rPr>
                <w:rFonts w:hint="eastAsia" w:ascii="宋体" w:hAnsi="宋体" w:eastAsia="宋体" w:cs="宋体"/>
                <w:b/>
                <w:color w:val="auto"/>
                <w:szCs w:val="21"/>
                <w:highlight w:val="none"/>
              </w:rPr>
              <w:t>如有进口产品参与</w:t>
            </w:r>
            <w:r>
              <w:rPr>
                <w:rFonts w:hint="eastAsia" w:ascii="宋体" w:hAnsi="宋体" w:eastAsia="宋体" w:cs="宋体"/>
                <w:b/>
                <w:color w:val="auto"/>
                <w:szCs w:val="21"/>
                <w:highlight w:val="none"/>
                <w:lang w:val="en-US" w:eastAsia="zh-CN"/>
              </w:rPr>
              <w:t>询价</w:t>
            </w:r>
            <w:r>
              <w:rPr>
                <w:rFonts w:hint="eastAsia" w:ascii="宋体" w:hAnsi="宋体" w:eastAsia="宋体" w:cs="宋体"/>
                <w:b/>
                <w:color w:val="auto"/>
                <w:szCs w:val="21"/>
                <w:highlight w:val="none"/>
              </w:rPr>
              <w:t>的作无效</w:t>
            </w:r>
            <w:r>
              <w:rPr>
                <w:rFonts w:hint="eastAsia" w:ascii="宋体" w:hAnsi="宋体" w:eastAsia="宋体" w:cs="宋体"/>
                <w:b/>
                <w:color w:val="auto"/>
                <w:szCs w:val="21"/>
                <w:highlight w:val="none"/>
                <w:lang w:val="en-US" w:eastAsia="zh-CN"/>
              </w:rPr>
              <w:t>响应</w:t>
            </w:r>
            <w:r>
              <w:rPr>
                <w:rFonts w:hint="eastAsia" w:ascii="宋体" w:hAnsi="宋体" w:eastAsia="宋体" w:cs="宋体"/>
                <w:b/>
                <w:color w:val="auto"/>
                <w:szCs w:val="21"/>
                <w:highlight w:val="none"/>
              </w:rPr>
              <w:t>处理</w:t>
            </w:r>
            <w:r>
              <w:rPr>
                <w:rFonts w:hint="eastAsia" w:ascii="宋体" w:hAnsi="宋体" w:eastAsia="宋体" w:cs="宋体"/>
                <w:color w:val="auto"/>
                <w:szCs w:val="21"/>
                <w:highlight w:val="none"/>
              </w:rPr>
              <w:t>。</w:t>
            </w:r>
          </w:p>
        </w:tc>
      </w:tr>
    </w:tbl>
    <w:p w14:paraId="591977BB"/>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1"/>
    <w:family w:val="auto"/>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documentProtection w:edit="readOnly" w:enforcement="1" w:cryptProviderType="rsaFull" w:cryptAlgorithmClass="hash" w:cryptAlgorithmType="typeAny" w:cryptAlgorithmSid="4" w:cryptSpinCount="0" w:hash="dU5HYBGSYrq6NEkCI/szpziVPPw=" w:salt="NlaF8vLJmxpQXDIKsq+AJg=="/>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7139500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qFormat="1"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qFormat="1"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character" w:default="1" w:styleId="6">
    <w:name w:val="Default Paragraph Font"/>
    <w:semiHidden/>
    <w:uiPriority w:val="0"/>
  </w:style>
  <w:style w:type="table" w:default="1" w:styleId="5">
    <w:name w:val="Normal Table"/>
    <w:semiHidden/>
    <w:uiPriority w:val="0"/>
    <w:tblPr>
      <w:tblCellMar>
        <w:top w:w="0" w:type="dxa"/>
        <w:left w:w="108" w:type="dxa"/>
        <w:bottom w:w="0" w:type="dxa"/>
        <w:right w:w="108" w:type="dxa"/>
      </w:tblCellMar>
    </w:tblPr>
  </w:style>
  <w:style w:type="paragraph" w:styleId="2">
    <w:name w:val="index 8"/>
    <w:basedOn w:val="1"/>
    <w:next w:val="1"/>
    <w:qFormat/>
    <w:uiPriority w:val="0"/>
    <w:pPr>
      <w:ind w:left="2940"/>
    </w:pPr>
  </w:style>
  <w:style w:type="paragraph" w:styleId="3">
    <w:name w:val="Body Text"/>
    <w:basedOn w:val="1"/>
    <w:qFormat/>
    <w:uiPriority w:val="0"/>
    <w:pPr>
      <w:jc w:val="center"/>
    </w:pPr>
  </w:style>
  <w:style w:type="paragraph" w:styleId="4">
    <w:name w:val="Plain Text"/>
    <w:basedOn w:val="1"/>
    <w:next w:val="2"/>
    <w:uiPriority w:val="0"/>
    <w:rPr>
      <w:rFonts w:ascii="宋体" w:hAnsi="Courier New"/>
      <w:szCs w:val="20"/>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4</Pages>
  <Words>0</Words>
  <Characters>0</Characters>
  <Lines>0</Lines>
  <Paragraphs>0</Paragraphs>
  <TotalTime>1</TotalTime>
  <ScaleCrop>false</ScaleCrop>
  <LinksUpToDate>false</LinksUpToDate>
  <CharactersWithSpaces>0</CharactersWithSpaces>
  <Application>WPS Office_12.1.0.24034_F1E327BC-269C-435d-A152-05C5408002CA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2025-12-22T08:41:18Z</dcterms:created>
  <dc:creator>Administrator</dc:creator>
  <cp:lastModifiedBy>a@1012</cp:lastModifiedBy>
  <dcterms:modified xsi:type="dcterms:W3CDTF">2025-12-22T08:43:18Z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2052-12.1.0.24034</vt:lpwstr>
  </property>
  <property fmtid="{D5CDD505-2E9C-101B-9397-08002B2CF9AE}" pid="3" name="KSOTemplateDocerSaveRecord">
    <vt:lpwstr>eyJoZGlkIjoiOWQ0M2JlNWVmMTVmN2QyYzQwYTY5OWM3YjNjMzFkNjUiLCJ1c2VySWQiOiIyMzI4NjUwMDMifQ==</vt:lpwstr>
  </property>
  <property fmtid="{D5CDD505-2E9C-101B-9397-08002B2CF9AE}" pid="4" name="ICV">
    <vt:lpwstr>380882D6BDCD4E1BAF4116A7A0723687_12</vt:lpwstr>
  </property>
</Properties>
</file>